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15" w:rsidRPr="00793615" w:rsidRDefault="00793615" w:rsidP="00793615">
      <w:pPr>
        <w:spacing w:line="300" w:lineRule="auto"/>
        <w:jc w:val="center"/>
        <w:rPr>
          <w:rFonts w:asciiTheme="minorEastAsia" w:eastAsiaTheme="minorEastAsia" w:hAnsiTheme="minorEastAsia" w:cs="宋体"/>
          <w:b/>
          <w:color w:val="000000"/>
          <w:kern w:val="0"/>
          <w:sz w:val="21"/>
          <w:szCs w:val="21"/>
        </w:rPr>
      </w:pPr>
      <w:r w:rsidRPr="00793615">
        <w:rPr>
          <w:rFonts w:asciiTheme="minorEastAsia" w:eastAsiaTheme="minorEastAsia" w:hAnsiTheme="minorEastAsia" w:cs="宋体" w:hint="eastAsia"/>
          <w:b/>
          <w:color w:val="000000"/>
          <w:kern w:val="0"/>
          <w:sz w:val="21"/>
          <w:szCs w:val="21"/>
        </w:rPr>
        <w:t>关于举办“第四届中国税务律师、税务师和</w:t>
      </w:r>
    </w:p>
    <w:p w:rsidR="00793615" w:rsidRPr="00793615" w:rsidRDefault="00793615" w:rsidP="00793615">
      <w:pPr>
        <w:spacing w:line="300" w:lineRule="auto"/>
        <w:jc w:val="center"/>
        <w:rPr>
          <w:rFonts w:asciiTheme="minorEastAsia" w:eastAsiaTheme="minorEastAsia" w:hAnsiTheme="minorEastAsia" w:cs="仿宋"/>
          <w:color w:val="333333"/>
          <w:sz w:val="21"/>
          <w:szCs w:val="21"/>
        </w:rPr>
      </w:pPr>
      <w:r w:rsidRPr="00793615">
        <w:rPr>
          <w:rFonts w:asciiTheme="minorEastAsia" w:eastAsiaTheme="minorEastAsia" w:hAnsiTheme="minorEastAsia" w:cs="宋体" w:hint="eastAsia"/>
          <w:b/>
          <w:color w:val="000000"/>
          <w:kern w:val="0"/>
          <w:sz w:val="21"/>
          <w:szCs w:val="21"/>
        </w:rPr>
        <w:t>税法研究生暑期学院（2017）”的通知</w:t>
      </w:r>
    </w:p>
    <w:p w:rsidR="00793615" w:rsidRPr="00793615" w:rsidRDefault="00793615" w:rsidP="00793615">
      <w:pPr>
        <w:widowControl w:val="0"/>
        <w:overflowPunct w:val="0"/>
        <w:topLinePunct/>
        <w:adjustRightInd/>
        <w:snapToGrid/>
        <w:spacing w:after="0" w:line="300" w:lineRule="auto"/>
        <w:ind w:firstLineChars="200" w:firstLine="420"/>
        <w:jc w:val="both"/>
        <w:rPr>
          <w:rFonts w:asciiTheme="minorEastAsia" w:eastAsiaTheme="minorEastAsia" w:hAnsiTheme="minorEastAsia" w:cs="仿宋"/>
          <w:color w:val="333333"/>
          <w:sz w:val="21"/>
          <w:szCs w:val="21"/>
        </w:rPr>
      </w:pPr>
    </w:p>
    <w:p w:rsidR="00793615" w:rsidRPr="00793615" w:rsidRDefault="00793615" w:rsidP="00793615">
      <w:pPr>
        <w:widowControl w:val="0"/>
        <w:overflowPunct w:val="0"/>
        <w:topLinePunct/>
        <w:adjustRightInd/>
        <w:snapToGrid/>
        <w:spacing w:after="0" w:line="300" w:lineRule="auto"/>
        <w:ind w:firstLineChars="200" w:firstLine="420"/>
        <w:jc w:val="both"/>
        <w:rPr>
          <w:rFonts w:asciiTheme="minorEastAsia" w:eastAsiaTheme="minorEastAsia" w:hAnsiTheme="minorEastAsia" w:cs="仿宋"/>
          <w:color w:val="333333"/>
          <w:sz w:val="21"/>
          <w:szCs w:val="21"/>
        </w:rPr>
      </w:pPr>
      <w:r w:rsidRPr="00793615">
        <w:rPr>
          <w:rFonts w:asciiTheme="minorEastAsia" w:eastAsiaTheme="minorEastAsia" w:hAnsiTheme="minorEastAsia" w:cs="仿宋" w:hint="eastAsia"/>
          <w:color w:val="333333"/>
          <w:sz w:val="21"/>
          <w:szCs w:val="21"/>
        </w:rPr>
        <w:t>十八大以来，中央高度重视财税体制改革和法治财税建设，明确提出“财政是国家治理的基础和重要支柱”、“落实税收法定原则”、“加强财政税收等重点领域立法”、“建立税种科学、结构优化、法律健全、规范公平、征管高效的税收制度”。根据中央部署，“十三五”（2016-2020）时期，我国将完成“增值税、消费税、资源税、环境保护税、房地产税、个人所得税”六大税种以及税收征管法的立法和修订，现行税种条例将在2020年之前全部上升为税收法律。与此同时，我国正在快速推进税收征管和税务稽查的规范化、现代化，积极推动和深度参与全球税收治理，将于2018年9月首次对外交换非居民金融账户涉税信息。可见，本轮财税体制改革是一场关系国家治理体系和治理能力现代化的深刻变革，国际税收体制和规则正在发生根本性变革和调整，涉税专业服务市场将极大拓展。只有大力发展涉税专业服务，聚力推进涉税专业服务创新和升级，才能适应税收治理现代化和法治化的新形势和新使命，更好地服务于现代国家治理、法治中国建设和对外开放战略。</w:t>
      </w:r>
    </w:p>
    <w:p w:rsidR="00793615" w:rsidRPr="00793615" w:rsidRDefault="00793615" w:rsidP="00793615">
      <w:pPr>
        <w:widowControl w:val="0"/>
        <w:overflowPunct w:val="0"/>
        <w:topLinePunct/>
        <w:adjustRightInd/>
        <w:snapToGrid/>
        <w:spacing w:after="0" w:line="300" w:lineRule="auto"/>
        <w:ind w:firstLineChars="200" w:firstLine="420"/>
        <w:jc w:val="both"/>
        <w:rPr>
          <w:rFonts w:asciiTheme="minorEastAsia" w:eastAsiaTheme="minorEastAsia" w:hAnsiTheme="minorEastAsia" w:cs="仿宋"/>
          <w:color w:val="333333"/>
          <w:sz w:val="21"/>
          <w:szCs w:val="21"/>
        </w:rPr>
      </w:pPr>
      <w:r w:rsidRPr="00793615">
        <w:rPr>
          <w:rFonts w:asciiTheme="minorEastAsia" w:eastAsiaTheme="minorEastAsia" w:hAnsiTheme="minorEastAsia" w:cs="仿宋" w:hint="eastAsia"/>
          <w:color w:val="333333"/>
          <w:sz w:val="21"/>
          <w:szCs w:val="21"/>
        </w:rPr>
        <w:t>但我国税务律师尚处于发展的初创阶段，税务师也处于转型和发展阶段，后备人才明显不足，执业能力亟待提升。为此，全国律协财税法专业委员会、中国注册税务师协会培训部和中国政法大学民商经济法学院已联合举办了“</w:t>
      </w:r>
      <w:r w:rsidRPr="00793615">
        <w:rPr>
          <w:rFonts w:asciiTheme="minorEastAsia" w:eastAsiaTheme="minorEastAsia" w:hAnsiTheme="minorEastAsia" w:cs="仿宋" w:hint="eastAsia"/>
          <w:b/>
          <w:bCs/>
          <w:color w:val="333333"/>
          <w:sz w:val="21"/>
          <w:szCs w:val="21"/>
        </w:rPr>
        <w:t>首届中国税务律师和税法研究生暑期学院（2014）”（2014年7月14日-18日）、“第二届中国税务律师、注册税务师和税法研究生暑期学院（2015）”（2015年8月28日-9月1日）以及“第三届中国税务律师、税务师和税法研究生暑期学院（2016）”（2016年7月18日-23日）</w:t>
      </w:r>
      <w:r w:rsidRPr="00793615">
        <w:rPr>
          <w:rFonts w:asciiTheme="minorEastAsia" w:eastAsiaTheme="minorEastAsia" w:hAnsiTheme="minorEastAsia" w:cs="仿宋" w:hint="eastAsia"/>
          <w:color w:val="333333"/>
          <w:sz w:val="21"/>
          <w:szCs w:val="21"/>
        </w:rPr>
        <w:t>。三届暑期学院共向全国32个省、市、自治区培养输送了300余名税务律师、200名税务师、150名税法研究生等涉税专业服务骨干人才和税法后备人才，成为各地涉税专业服务机构的中坚力量，效果显著，但是平均到每个省区也仅仅10名税务律师和7名税务师，与各地涉税专业服务发展和财税法治建设要求相距甚远。</w:t>
      </w:r>
    </w:p>
    <w:p w:rsidR="00793615" w:rsidRPr="00793615" w:rsidRDefault="00793615" w:rsidP="00793615">
      <w:pPr>
        <w:widowControl w:val="0"/>
        <w:overflowPunct w:val="0"/>
        <w:topLinePunct/>
        <w:adjustRightInd/>
        <w:snapToGrid/>
        <w:spacing w:after="0" w:line="300" w:lineRule="auto"/>
        <w:ind w:firstLineChars="200" w:firstLine="420"/>
        <w:jc w:val="both"/>
        <w:rPr>
          <w:rFonts w:asciiTheme="minorEastAsia" w:eastAsiaTheme="minorEastAsia" w:hAnsiTheme="minorEastAsia" w:cs="仿宋"/>
          <w:color w:val="333333"/>
          <w:sz w:val="21"/>
          <w:szCs w:val="21"/>
        </w:rPr>
      </w:pPr>
      <w:r w:rsidRPr="00793615">
        <w:rPr>
          <w:rFonts w:asciiTheme="minorEastAsia" w:eastAsiaTheme="minorEastAsia" w:hAnsiTheme="minorEastAsia" w:cs="仿宋" w:hint="eastAsia"/>
          <w:color w:val="333333"/>
          <w:sz w:val="21"/>
          <w:szCs w:val="21"/>
        </w:rPr>
        <w:t>目前，将税务律师和税务师定位于“税法专家型”的涉税专业服务人员，已经在全行业和全社会形成共识，这就为税务律师和税务师的业务互补和战略合作提出了迫切需求。两大涉税专业服务中介力量可以发挥各自的优势和资源，通过组织融合、业务合作、培训交流等多种合作途径，以适应税法服务市场的新发展、新要求和新使命。</w:t>
      </w:r>
    </w:p>
    <w:p w:rsidR="00793615" w:rsidRPr="00793615" w:rsidRDefault="00793615" w:rsidP="00793615">
      <w:pPr>
        <w:widowControl w:val="0"/>
        <w:overflowPunct w:val="0"/>
        <w:topLinePunct/>
        <w:adjustRightInd/>
        <w:snapToGrid/>
        <w:spacing w:after="0" w:line="300" w:lineRule="auto"/>
        <w:ind w:firstLineChars="200" w:firstLine="420"/>
        <w:jc w:val="both"/>
        <w:rPr>
          <w:rFonts w:asciiTheme="minorEastAsia" w:eastAsiaTheme="minorEastAsia" w:hAnsiTheme="minorEastAsia" w:cs="仿宋"/>
          <w:color w:val="333333"/>
          <w:sz w:val="21"/>
          <w:szCs w:val="21"/>
        </w:rPr>
      </w:pPr>
      <w:r w:rsidRPr="00793615">
        <w:rPr>
          <w:rFonts w:asciiTheme="minorEastAsia" w:eastAsiaTheme="minorEastAsia" w:hAnsiTheme="minorEastAsia" w:cs="仿宋" w:hint="eastAsia"/>
          <w:color w:val="333333"/>
          <w:sz w:val="21"/>
          <w:szCs w:val="21"/>
        </w:rPr>
        <w:t>本届暑期学院继续将税务律师和税务师同时作为核心培训对象，并吸收部分税法研究生参加，着力为全国各地涉税专业服务发展培训骨干力量和后备人才，有效提升税务律师和税务师的执业水准，迎接已经开启的中国涉税专业服务大发展。现就有关事项通知如下：</w:t>
      </w:r>
    </w:p>
    <w:p w:rsidR="00793615" w:rsidRPr="00793615" w:rsidRDefault="00793615" w:rsidP="00793615">
      <w:pPr>
        <w:widowControl w:val="0"/>
        <w:overflowPunct w:val="0"/>
        <w:topLinePunct/>
        <w:adjustRightInd/>
        <w:snapToGrid/>
        <w:spacing w:after="0" w:line="300" w:lineRule="auto"/>
        <w:ind w:firstLineChars="200" w:firstLine="422"/>
        <w:jc w:val="both"/>
        <w:rPr>
          <w:rFonts w:asciiTheme="minorEastAsia" w:eastAsiaTheme="minorEastAsia" w:hAnsiTheme="minorEastAsia"/>
          <w:b/>
          <w:sz w:val="21"/>
          <w:szCs w:val="21"/>
        </w:rPr>
      </w:pPr>
      <w:r w:rsidRPr="00793615">
        <w:rPr>
          <w:rFonts w:asciiTheme="minorEastAsia" w:eastAsiaTheme="minorEastAsia" w:hAnsiTheme="minorEastAsia" w:hint="eastAsia"/>
          <w:b/>
          <w:sz w:val="21"/>
          <w:szCs w:val="21"/>
        </w:rPr>
        <w:t>一、组织架构</w:t>
      </w:r>
    </w:p>
    <w:p w:rsidR="00793615" w:rsidRPr="00793615" w:rsidRDefault="00793615" w:rsidP="00793615">
      <w:pPr>
        <w:widowControl w:val="0"/>
        <w:overflowPunct w:val="0"/>
        <w:topLinePunct/>
        <w:adjustRightInd/>
        <w:snapToGrid/>
        <w:spacing w:after="0" w:line="300" w:lineRule="auto"/>
        <w:ind w:firstLineChars="200" w:firstLine="420"/>
        <w:jc w:val="both"/>
        <w:rPr>
          <w:rFonts w:asciiTheme="minorEastAsia" w:eastAsiaTheme="minorEastAsia" w:hAnsiTheme="minorEastAsia" w:cs="仿宋"/>
          <w:sz w:val="21"/>
          <w:szCs w:val="21"/>
        </w:rPr>
      </w:pPr>
      <w:r w:rsidRPr="00793615">
        <w:rPr>
          <w:rFonts w:asciiTheme="minorEastAsia" w:eastAsiaTheme="minorEastAsia" w:hAnsiTheme="minorEastAsia" w:cs="仿宋" w:hint="eastAsia"/>
          <w:sz w:val="21"/>
          <w:szCs w:val="21"/>
        </w:rPr>
        <w:t>主办：中华全国律师协会财税法专业委员会</w:t>
      </w:r>
    </w:p>
    <w:p w:rsidR="00793615" w:rsidRPr="00793615" w:rsidRDefault="00793615" w:rsidP="00793615">
      <w:pPr>
        <w:widowControl w:val="0"/>
        <w:overflowPunct w:val="0"/>
        <w:topLinePunct/>
        <w:adjustRightInd/>
        <w:snapToGrid/>
        <w:spacing w:after="0" w:line="300" w:lineRule="auto"/>
        <w:ind w:firstLineChars="500" w:firstLine="1050"/>
        <w:jc w:val="both"/>
        <w:rPr>
          <w:rFonts w:asciiTheme="minorEastAsia" w:eastAsiaTheme="minorEastAsia" w:hAnsiTheme="minorEastAsia" w:cs="仿宋"/>
          <w:sz w:val="21"/>
          <w:szCs w:val="21"/>
        </w:rPr>
      </w:pPr>
      <w:r w:rsidRPr="00793615">
        <w:rPr>
          <w:rFonts w:asciiTheme="minorEastAsia" w:eastAsiaTheme="minorEastAsia" w:hAnsiTheme="minorEastAsia" w:cs="仿宋" w:hint="eastAsia"/>
          <w:sz w:val="21"/>
          <w:szCs w:val="21"/>
        </w:rPr>
        <w:t>中国注册税务师协会培训部</w:t>
      </w:r>
    </w:p>
    <w:p w:rsidR="00793615" w:rsidRPr="00793615" w:rsidRDefault="00793615" w:rsidP="00793615">
      <w:pPr>
        <w:widowControl w:val="0"/>
        <w:overflowPunct w:val="0"/>
        <w:topLinePunct/>
        <w:adjustRightInd/>
        <w:snapToGrid/>
        <w:spacing w:after="0" w:line="300" w:lineRule="auto"/>
        <w:ind w:firstLineChars="500" w:firstLine="1050"/>
        <w:jc w:val="both"/>
        <w:rPr>
          <w:rFonts w:asciiTheme="minorEastAsia" w:eastAsiaTheme="minorEastAsia" w:hAnsiTheme="minorEastAsia" w:cs="仿宋"/>
          <w:sz w:val="21"/>
          <w:szCs w:val="21"/>
        </w:rPr>
      </w:pPr>
      <w:r w:rsidRPr="00793615">
        <w:rPr>
          <w:rFonts w:asciiTheme="minorEastAsia" w:eastAsiaTheme="minorEastAsia" w:hAnsiTheme="minorEastAsia" w:cs="仿宋" w:hint="eastAsia"/>
          <w:sz w:val="21"/>
          <w:szCs w:val="21"/>
        </w:rPr>
        <w:t>中国政法大学民商经济法学院</w:t>
      </w:r>
    </w:p>
    <w:p w:rsidR="00793615" w:rsidRPr="00793615" w:rsidRDefault="00793615" w:rsidP="00793615">
      <w:pPr>
        <w:widowControl w:val="0"/>
        <w:overflowPunct w:val="0"/>
        <w:topLinePunct/>
        <w:adjustRightInd/>
        <w:snapToGrid/>
        <w:spacing w:after="0" w:line="300" w:lineRule="auto"/>
        <w:ind w:firstLineChars="200" w:firstLine="420"/>
        <w:jc w:val="both"/>
        <w:rPr>
          <w:rFonts w:asciiTheme="minorEastAsia" w:eastAsiaTheme="minorEastAsia" w:hAnsiTheme="minorEastAsia" w:cs="仿宋"/>
          <w:sz w:val="21"/>
          <w:szCs w:val="21"/>
        </w:rPr>
      </w:pPr>
      <w:r w:rsidRPr="00793615">
        <w:rPr>
          <w:rFonts w:asciiTheme="minorEastAsia" w:eastAsiaTheme="minorEastAsia" w:hAnsiTheme="minorEastAsia" w:cs="仿宋" w:hint="eastAsia"/>
          <w:sz w:val="21"/>
          <w:szCs w:val="21"/>
        </w:rPr>
        <w:lastRenderedPageBreak/>
        <w:t>承办：中国政法大学财税法研究中心</w:t>
      </w:r>
    </w:p>
    <w:p w:rsidR="00793615" w:rsidRPr="00793615" w:rsidRDefault="00793615" w:rsidP="00793615">
      <w:pPr>
        <w:widowControl w:val="0"/>
        <w:overflowPunct w:val="0"/>
        <w:topLinePunct/>
        <w:adjustRightInd/>
        <w:snapToGrid/>
        <w:spacing w:after="0" w:line="300" w:lineRule="auto"/>
        <w:ind w:firstLineChars="500" w:firstLine="1050"/>
        <w:jc w:val="both"/>
        <w:rPr>
          <w:rFonts w:asciiTheme="minorEastAsia" w:eastAsiaTheme="minorEastAsia" w:hAnsiTheme="minorEastAsia" w:cs="仿宋"/>
          <w:sz w:val="21"/>
          <w:szCs w:val="21"/>
        </w:rPr>
      </w:pPr>
      <w:r w:rsidRPr="00793615">
        <w:rPr>
          <w:rFonts w:asciiTheme="minorEastAsia" w:eastAsiaTheme="minorEastAsia" w:hAnsiTheme="minorEastAsia" w:cs="仿宋" w:hint="eastAsia"/>
          <w:sz w:val="21"/>
          <w:szCs w:val="21"/>
        </w:rPr>
        <w:t>北京华税律师事务所</w:t>
      </w:r>
    </w:p>
    <w:p w:rsidR="00793615" w:rsidRPr="00793615" w:rsidRDefault="00793615" w:rsidP="00793615">
      <w:pPr>
        <w:widowControl w:val="0"/>
        <w:overflowPunct w:val="0"/>
        <w:topLinePunct/>
        <w:adjustRightInd/>
        <w:snapToGrid/>
        <w:spacing w:after="0" w:line="300" w:lineRule="auto"/>
        <w:ind w:firstLineChars="500" w:firstLine="1050"/>
        <w:jc w:val="both"/>
        <w:rPr>
          <w:rFonts w:asciiTheme="minorEastAsia" w:eastAsiaTheme="minorEastAsia" w:hAnsiTheme="minorEastAsia" w:cs="仿宋"/>
          <w:sz w:val="21"/>
          <w:szCs w:val="21"/>
        </w:rPr>
      </w:pPr>
      <w:r w:rsidRPr="00793615">
        <w:rPr>
          <w:rFonts w:asciiTheme="minorEastAsia" w:eastAsiaTheme="minorEastAsia" w:hAnsiTheme="minorEastAsia" w:cs="仿宋" w:hint="eastAsia"/>
          <w:sz w:val="21"/>
          <w:szCs w:val="21"/>
        </w:rPr>
        <w:t>华税税务师事务所有限公司</w:t>
      </w:r>
    </w:p>
    <w:p w:rsidR="00793615" w:rsidRPr="00793615" w:rsidRDefault="00793615" w:rsidP="00793615">
      <w:pPr>
        <w:widowControl w:val="0"/>
        <w:overflowPunct w:val="0"/>
        <w:topLinePunct/>
        <w:adjustRightInd/>
        <w:snapToGrid/>
        <w:spacing w:after="0" w:line="300" w:lineRule="auto"/>
        <w:ind w:firstLineChars="200" w:firstLine="422"/>
        <w:jc w:val="both"/>
        <w:rPr>
          <w:rFonts w:asciiTheme="minorEastAsia" w:eastAsiaTheme="minorEastAsia" w:hAnsiTheme="minorEastAsia"/>
          <w:sz w:val="21"/>
          <w:szCs w:val="21"/>
        </w:rPr>
      </w:pPr>
      <w:r w:rsidRPr="00793615">
        <w:rPr>
          <w:rFonts w:asciiTheme="minorEastAsia" w:eastAsiaTheme="minorEastAsia" w:hAnsiTheme="minorEastAsia" w:hint="eastAsia"/>
          <w:b/>
          <w:sz w:val="21"/>
          <w:szCs w:val="21"/>
        </w:rPr>
        <w:t>二、课程内容</w:t>
      </w:r>
    </w:p>
    <w:p w:rsidR="00793615" w:rsidRPr="00793615" w:rsidRDefault="00793615" w:rsidP="00793615">
      <w:pPr>
        <w:widowControl w:val="0"/>
        <w:overflowPunct w:val="0"/>
        <w:topLinePunct/>
        <w:adjustRightInd/>
        <w:snapToGrid/>
        <w:spacing w:after="0" w:line="300" w:lineRule="auto"/>
        <w:jc w:val="both"/>
        <w:rPr>
          <w:rFonts w:asciiTheme="minorEastAsia" w:eastAsiaTheme="minorEastAsia" w:hAnsiTheme="minorEastAsia" w:cs="仿宋"/>
          <w:sz w:val="21"/>
          <w:szCs w:val="21"/>
        </w:rPr>
      </w:pPr>
      <w:r w:rsidRPr="00793615">
        <w:rPr>
          <w:rFonts w:asciiTheme="minorEastAsia" w:eastAsiaTheme="minorEastAsia" w:hAnsiTheme="minorEastAsia" w:cs="仿宋" w:hint="eastAsia"/>
          <w:sz w:val="21"/>
          <w:szCs w:val="21"/>
        </w:rPr>
        <w:t xml:space="preserve">    1. 当前新税制改革与税收法治发展的热点问题前瞻</w:t>
      </w:r>
    </w:p>
    <w:p w:rsidR="00793615" w:rsidRPr="00793615" w:rsidRDefault="00793615" w:rsidP="00793615">
      <w:pPr>
        <w:widowControl w:val="0"/>
        <w:overflowPunct w:val="0"/>
        <w:topLinePunct/>
        <w:adjustRightInd/>
        <w:snapToGrid/>
        <w:spacing w:after="0" w:line="300" w:lineRule="auto"/>
        <w:jc w:val="both"/>
        <w:rPr>
          <w:rFonts w:asciiTheme="minorEastAsia" w:eastAsiaTheme="minorEastAsia" w:hAnsiTheme="minorEastAsia" w:cs="仿宋"/>
          <w:sz w:val="21"/>
          <w:szCs w:val="21"/>
        </w:rPr>
      </w:pPr>
      <w:r w:rsidRPr="00793615">
        <w:rPr>
          <w:rFonts w:asciiTheme="minorEastAsia" w:eastAsiaTheme="minorEastAsia" w:hAnsiTheme="minorEastAsia" w:cs="仿宋" w:hint="eastAsia"/>
          <w:sz w:val="21"/>
          <w:szCs w:val="21"/>
        </w:rPr>
        <w:t xml:space="preserve">    2.《税收征管法》修订难点、热点问题深度分析</w:t>
      </w:r>
    </w:p>
    <w:p w:rsidR="00793615" w:rsidRPr="00793615" w:rsidRDefault="00793615" w:rsidP="00793615">
      <w:pPr>
        <w:widowControl w:val="0"/>
        <w:overflowPunct w:val="0"/>
        <w:topLinePunct/>
        <w:adjustRightInd/>
        <w:snapToGrid/>
        <w:spacing w:after="0" w:line="300" w:lineRule="auto"/>
        <w:jc w:val="both"/>
        <w:rPr>
          <w:rFonts w:asciiTheme="minorEastAsia" w:eastAsiaTheme="minorEastAsia" w:hAnsiTheme="minorEastAsia" w:cs="仿宋"/>
          <w:sz w:val="21"/>
          <w:szCs w:val="21"/>
        </w:rPr>
      </w:pPr>
      <w:r w:rsidRPr="00793615">
        <w:rPr>
          <w:rFonts w:asciiTheme="minorEastAsia" w:eastAsiaTheme="minorEastAsia" w:hAnsiTheme="minorEastAsia" w:cs="仿宋" w:hint="eastAsia"/>
          <w:sz w:val="21"/>
          <w:szCs w:val="21"/>
        </w:rPr>
        <w:t xml:space="preserve">    3. 营改增、企业所得税、个人所得税等主体税种涉税服务新动态与应对措施</w:t>
      </w:r>
    </w:p>
    <w:p w:rsidR="00793615" w:rsidRPr="00793615" w:rsidRDefault="00793615" w:rsidP="00793615">
      <w:pPr>
        <w:widowControl w:val="0"/>
        <w:overflowPunct w:val="0"/>
        <w:topLinePunct/>
        <w:adjustRightInd/>
        <w:snapToGrid/>
        <w:spacing w:after="0" w:line="300" w:lineRule="auto"/>
        <w:jc w:val="both"/>
        <w:rPr>
          <w:rFonts w:asciiTheme="minorEastAsia" w:eastAsiaTheme="minorEastAsia" w:hAnsiTheme="minorEastAsia" w:cs="仿宋"/>
          <w:sz w:val="21"/>
          <w:szCs w:val="21"/>
        </w:rPr>
      </w:pPr>
      <w:r w:rsidRPr="00793615">
        <w:rPr>
          <w:rFonts w:asciiTheme="minorEastAsia" w:eastAsiaTheme="minorEastAsia" w:hAnsiTheme="minorEastAsia" w:cs="仿宋" w:hint="eastAsia"/>
          <w:sz w:val="21"/>
          <w:szCs w:val="21"/>
        </w:rPr>
        <w:t xml:space="preserve">    4．“金三”上线等背景下企业税务稽查应对服务</w:t>
      </w:r>
    </w:p>
    <w:p w:rsidR="00793615" w:rsidRPr="00793615" w:rsidRDefault="00793615" w:rsidP="00793615">
      <w:pPr>
        <w:widowControl w:val="0"/>
        <w:overflowPunct w:val="0"/>
        <w:topLinePunct/>
        <w:adjustRightInd/>
        <w:snapToGrid/>
        <w:spacing w:after="0" w:line="300" w:lineRule="auto"/>
        <w:jc w:val="both"/>
        <w:rPr>
          <w:rFonts w:asciiTheme="minorEastAsia" w:eastAsiaTheme="minorEastAsia" w:hAnsiTheme="minorEastAsia" w:cs="仿宋"/>
          <w:sz w:val="21"/>
          <w:szCs w:val="21"/>
        </w:rPr>
      </w:pPr>
      <w:r w:rsidRPr="00793615">
        <w:rPr>
          <w:rFonts w:asciiTheme="minorEastAsia" w:eastAsiaTheme="minorEastAsia" w:hAnsiTheme="minorEastAsia" w:cs="仿宋" w:hint="eastAsia"/>
          <w:sz w:val="21"/>
          <w:szCs w:val="21"/>
        </w:rPr>
        <w:t xml:space="preserve">    5．最新典型税务争议案件深度解析</w:t>
      </w:r>
    </w:p>
    <w:p w:rsidR="00793615" w:rsidRPr="00793615" w:rsidRDefault="00793615" w:rsidP="00793615">
      <w:pPr>
        <w:widowControl w:val="0"/>
        <w:overflowPunct w:val="0"/>
        <w:topLinePunct/>
        <w:adjustRightInd/>
        <w:snapToGrid/>
        <w:spacing w:after="0" w:line="300" w:lineRule="auto"/>
        <w:jc w:val="both"/>
        <w:rPr>
          <w:rFonts w:asciiTheme="minorEastAsia" w:eastAsiaTheme="minorEastAsia" w:hAnsiTheme="minorEastAsia" w:cs="仿宋"/>
          <w:sz w:val="21"/>
          <w:szCs w:val="21"/>
        </w:rPr>
      </w:pPr>
      <w:r w:rsidRPr="00793615">
        <w:rPr>
          <w:rFonts w:asciiTheme="minorEastAsia" w:eastAsiaTheme="minorEastAsia" w:hAnsiTheme="minorEastAsia" w:cs="仿宋" w:hint="eastAsia"/>
          <w:sz w:val="21"/>
          <w:szCs w:val="21"/>
        </w:rPr>
        <w:t xml:space="preserve">    6．减税降费政策与税收筹划</w:t>
      </w:r>
    </w:p>
    <w:p w:rsidR="00793615" w:rsidRPr="00793615" w:rsidRDefault="00793615" w:rsidP="00793615">
      <w:pPr>
        <w:widowControl w:val="0"/>
        <w:overflowPunct w:val="0"/>
        <w:topLinePunct/>
        <w:adjustRightInd/>
        <w:snapToGrid/>
        <w:spacing w:after="0" w:line="300" w:lineRule="auto"/>
        <w:jc w:val="both"/>
        <w:rPr>
          <w:rFonts w:asciiTheme="minorEastAsia" w:eastAsiaTheme="minorEastAsia" w:hAnsiTheme="minorEastAsia" w:cs="仿宋"/>
          <w:sz w:val="21"/>
          <w:szCs w:val="21"/>
        </w:rPr>
      </w:pPr>
      <w:r w:rsidRPr="00793615">
        <w:rPr>
          <w:rFonts w:asciiTheme="minorEastAsia" w:eastAsiaTheme="minorEastAsia" w:hAnsiTheme="minorEastAsia" w:cs="仿宋" w:hint="eastAsia"/>
          <w:sz w:val="21"/>
          <w:szCs w:val="21"/>
        </w:rPr>
        <w:t xml:space="preserve">    7. 房地产等行业税务风险管理与节税筹划</w:t>
      </w:r>
    </w:p>
    <w:p w:rsidR="00793615" w:rsidRPr="00793615" w:rsidRDefault="00793615" w:rsidP="00793615">
      <w:pPr>
        <w:widowControl w:val="0"/>
        <w:overflowPunct w:val="0"/>
        <w:topLinePunct/>
        <w:adjustRightInd/>
        <w:snapToGrid/>
        <w:spacing w:after="0" w:line="300" w:lineRule="auto"/>
        <w:jc w:val="both"/>
        <w:rPr>
          <w:rFonts w:asciiTheme="minorEastAsia" w:eastAsiaTheme="minorEastAsia" w:hAnsiTheme="minorEastAsia" w:cs="仿宋"/>
          <w:sz w:val="21"/>
          <w:szCs w:val="21"/>
        </w:rPr>
      </w:pPr>
      <w:r w:rsidRPr="00793615">
        <w:rPr>
          <w:rFonts w:asciiTheme="minorEastAsia" w:eastAsiaTheme="minorEastAsia" w:hAnsiTheme="minorEastAsia" w:cs="仿宋" w:hint="eastAsia"/>
          <w:sz w:val="21"/>
          <w:szCs w:val="21"/>
        </w:rPr>
        <w:t xml:space="preserve">    8. 并购重组税务风险管理、税务筹划案例分析</w:t>
      </w:r>
    </w:p>
    <w:p w:rsidR="00793615" w:rsidRPr="00793615" w:rsidRDefault="00793615" w:rsidP="00793615">
      <w:pPr>
        <w:widowControl w:val="0"/>
        <w:overflowPunct w:val="0"/>
        <w:topLinePunct/>
        <w:adjustRightInd/>
        <w:snapToGrid/>
        <w:spacing w:after="0" w:line="300" w:lineRule="auto"/>
        <w:jc w:val="both"/>
        <w:rPr>
          <w:rFonts w:asciiTheme="minorEastAsia" w:eastAsiaTheme="minorEastAsia" w:hAnsiTheme="minorEastAsia" w:cs="仿宋"/>
          <w:sz w:val="21"/>
          <w:szCs w:val="21"/>
        </w:rPr>
      </w:pPr>
      <w:r w:rsidRPr="00793615">
        <w:rPr>
          <w:rFonts w:asciiTheme="minorEastAsia" w:eastAsiaTheme="minorEastAsia" w:hAnsiTheme="minorEastAsia" w:cs="仿宋" w:hint="eastAsia"/>
          <w:sz w:val="21"/>
          <w:szCs w:val="21"/>
        </w:rPr>
        <w:t xml:space="preserve">    9. 涉税专业服务的国际经验与我国发展趋势</w:t>
      </w:r>
    </w:p>
    <w:p w:rsidR="00793615" w:rsidRPr="00793615" w:rsidRDefault="00793615" w:rsidP="00793615">
      <w:pPr>
        <w:widowControl w:val="0"/>
        <w:overflowPunct w:val="0"/>
        <w:topLinePunct/>
        <w:adjustRightInd/>
        <w:snapToGrid/>
        <w:spacing w:after="0" w:line="300" w:lineRule="auto"/>
        <w:jc w:val="both"/>
        <w:rPr>
          <w:rFonts w:asciiTheme="minorEastAsia" w:eastAsiaTheme="minorEastAsia" w:hAnsiTheme="minorEastAsia" w:cs="仿宋"/>
          <w:sz w:val="21"/>
          <w:szCs w:val="21"/>
        </w:rPr>
      </w:pPr>
      <w:r w:rsidRPr="00793615">
        <w:rPr>
          <w:rFonts w:asciiTheme="minorEastAsia" w:eastAsiaTheme="minorEastAsia" w:hAnsiTheme="minorEastAsia" w:cs="仿宋" w:hint="eastAsia"/>
          <w:sz w:val="21"/>
          <w:szCs w:val="21"/>
        </w:rPr>
        <w:t xml:space="preserve">    10. “一带一路”税收政策解读与业务开展实务</w:t>
      </w:r>
    </w:p>
    <w:p w:rsidR="00793615" w:rsidRPr="00793615" w:rsidRDefault="00793615" w:rsidP="00793615">
      <w:pPr>
        <w:widowControl w:val="0"/>
        <w:overflowPunct w:val="0"/>
        <w:topLinePunct/>
        <w:adjustRightInd/>
        <w:snapToGrid/>
        <w:spacing w:after="0" w:line="300" w:lineRule="auto"/>
        <w:ind w:firstLine="640"/>
        <w:jc w:val="both"/>
        <w:rPr>
          <w:rFonts w:asciiTheme="minorEastAsia" w:eastAsiaTheme="minorEastAsia" w:hAnsiTheme="minorEastAsia" w:cs="仿宋"/>
          <w:sz w:val="21"/>
          <w:szCs w:val="21"/>
        </w:rPr>
      </w:pPr>
      <w:r w:rsidRPr="00793615">
        <w:rPr>
          <w:rFonts w:asciiTheme="minorEastAsia" w:eastAsiaTheme="minorEastAsia" w:hAnsiTheme="minorEastAsia" w:cs="仿宋" w:hint="eastAsia"/>
          <w:sz w:val="21"/>
          <w:szCs w:val="21"/>
        </w:rPr>
        <w:t>11.全球金融账户涉税信息交换（CRS）、BEPS行动计划等国际税务合作的最新进展与企业涉外业务税务风险防范</w:t>
      </w:r>
    </w:p>
    <w:p w:rsidR="00793615" w:rsidRPr="00793615" w:rsidRDefault="00793615" w:rsidP="00793615">
      <w:pPr>
        <w:widowControl w:val="0"/>
        <w:overflowPunct w:val="0"/>
        <w:topLinePunct/>
        <w:adjustRightInd/>
        <w:snapToGrid/>
        <w:spacing w:after="0" w:line="300" w:lineRule="auto"/>
        <w:ind w:firstLine="640"/>
        <w:jc w:val="both"/>
        <w:rPr>
          <w:rFonts w:asciiTheme="minorEastAsia" w:eastAsiaTheme="minorEastAsia" w:hAnsiTheme="minorEastAsia" w:cs="仿宋"/>
          <w:sz w:val="21"/>
          <w:szCs w:val="21"/>
        </w:rPr>
      </w:pPr>
      <w:r w:rsidRPr="00793615">
        <w:rPr>
          <w:rFonts w:asciiTheme="minorEastAsia" w:eastAsiaTheme="minorEastAsia" w:hAnsiTheme="minorEastAsia" w:cs="仿宋" w:hint="eastAsia"/>
          <w:sz w:val="21"/>
          <w:szCs w:val="21"/>
        </w:rPr>
        <w:t>12.律师等中介服务业税务风险管理、筹划实务</w:t>
      </w:r>
    </w:p>
    <w:p w:rsidR="00793615" w:rsidRPr="00793615" w:rsidRDefault="00793615" w:rsidP="00793615">
      <w:pPr>
        <w:widowControl w:val="0"/>
        <w:overflowPunct w:val="0"/>
        <w:topLinePunct/>
        <w:adjustRightInd/>
        <w:snapToGrid/>
        <w:spacing w:after="0" w:line="300" w:lineRule="auto"/>
        <w:ind w:firstLine="640"/>
        <w:jc w:val="both"/>
        <w:rPr>
          <w:rFonts w:asciiTheme="minorEastAsia" w:eastAsiaTheme="minorEastAsia" w:hAnsiTheme="minorEastAsia" w:cs="仿宋"/>
          <w:sz w:val="21"/>
          <w:szCs w:val="21"/>
        </w:rPr>
      </w:pPr>
      <w:r w:rsidRPr="00793615">
        <w:rPr>
          <w:rFonts w:asciiTheme="minorEastAsia" w:eastAsiaTheme="minorEastAsia" w:hAnsiTheme="minorEastAsia" w:cs="仿宋" w:hint="eastAsia"/>
          <w:sz w:val="21"/>
          <w:szCs w:val="21"/>
        </w:rPr>
        <w:t>另外，组织学员进行专题研讨、考察交流等。</w:t>
      </w:r>
    </w:p>
    <w:p w:rsidR="00793615" w:rsidRPr="00793615" w:rsidRDefault="00793615" w:rsidP="00793615">
      <w:pPr>
        <w:widowControl w:val="0"/>
        <w:overflowPunct w:val="0"/>
        <w:topLinePunct/>
        <w:adjustRightInd/>
        <w:snapToGrid/>
        <w:spacing w:after="0" w:line="300" w:lineRule="auto"/>
        <w:ind w:firstLineChars="200" w:firstLine="422"/>
        <w:jc w:val="both"/>
        <w:rPr>
          <w:rFonts w:asciiTheme="minorEastAsia" w:eastAsiaTheme="minorEastAsia" w:hAnsiTheme="minorEastAsia"/>
          <w:b/>
          <w:sz w:val="21"/>
          <w:szCs w:val="21"/>
        </w:rPr>
      </w:pPr>
      <w:r w:rsidRPr="00793615">
        <w:rPr>
          <w:rFonts w:asciiTheme="minorEastAsia" w:eastAsiaTheme="minorEastAsia" w:hAnsiTheme="minorEastAsia" w:hint="eastAsia"/>
          <w:b/>
          <w:sz w:val="21"/>
          <w:szCs w:val="21"/>
        </w:rPr>
        <w:t>三、主讲师资</w:t>
      </w:r>
    </w:p>
    <w:p w:rsidR="00793615" w:rsidRPr="00793615" w:rsidRDefault="00793615" w:rsidP="00793615">
      <w:pPr>
        <w:widowControl w:val="0"/>
        <w:overflowPunct w:val="0"/>
        <w:topLinePunct/>
        <w:adjustRightInd/>
        <w:snapToGrid/>
        <w:spacing w:after="0" w:line="300" w:lineRule="auto"/>
        <w:ind w:firstLineChars="200" w:firstLine="420"/>
        <w:jc w:val="both"/>
        <w:rPr>
          <w:rFonts w:asciiTheme="minorEastAsia" w:eastAsiaTheme="minorEastAsia" w:hAnsiTheme="minorEastAsia" w:cs="仿宋"/>
          <w:sz w:val="21"/>
          <w:szCs w:val="21"/>
        </w:rPr>
      </w:pPr>
      <w:r w:rsidRPr="00793615">
        <w:rPr>
          <w:rFonts w:asciiTheme="minorEastAsia" w:eastAsiaTheme="minorEastAsia" w:hAnsiTheme="minorEastAsia" w:cs="仿宋" w:hint="eastAsia"/>
          <w:sz w:val="21"/>
          <w:szCs w:val="21"/>
        </w:rPr>
        <w:t>来自国家税务总局、全国人大常委会预算工作委员会、最高人民法院、省级税务机关等主管部门相关业务领导；国内外知名高校和科研机构的权威专家；国内外知名律师事务所、税务师事务所、会计师事务所等资深税务合伙人等。</w:t>
      </w:r>
    </w:p>
    <w:p w:rsidR="00793615" w:rsidRPr="00793615" w:rsidRDefault="00793615" w:rsidP="00793615">
      <w:pPr>
        <w:widowControl w:val="0"/>
        <w:overflowPunct w:val="0"/>
        <w:topLinePunct/>
        <w:adjustRightInd/>
        <w:snapToGrid/>
        <w:spacing w:after="0" w:line="300" w:lineRule="auto"/>
        <w:ind w:firstLineChars="200" w:firstLine="422"/>
        <w:jc w:val="both"/>
        <w:rPr>
          <w:rFonts w:asciiTheme="minorEastAsia" w:eastAsiaTheme="minorEastAsia" w:hAnsiTheme="minorEastAsia"/>
          <w:b/>
          <w:sz w:val="21"/>
          <w:szCs w:val="21"/>
        </w:rPr>
      </w:pPr>
      <w:r w:rsidRPr="00793615">
        <w:rPr>
          <w:rFonts w:asciiTheme="minorEastAsia" w:eastAsiaTheme="minorEastAsia" w:hAnsiTheme="minorEastAsia" w:hint="eastAsia"/>
          <w:b/>
          <w:sz w:val="21"/>
          <w:szCs w:val="21"/>
        </w:rPr>
        <w:t>四、教学日程和地点</w:t>
      </w:r>
    </w:p>
    <w:p w:rsidR="00793615" w:rsidRPr="00793615" w:rsidRDefault="00793615" w:rsidP="00793615">
      <w:pPr>
        <w:widowControl w:val="0"/>
        <w:overflowPunct w:val="0"/>
        <w:topLinePunct/>
        <w:adjustRightInd/>
        <w:snapToGrid/>
        <w:spacing w:after="0" w:line="300" w:lineRule="auto"/>
        <w:ind w:firstLineChars="200" w:firstLine="420"/>
        <w:jc w:val="both"/>
        <w:rPr>
          <w:rFonts w:asciiTheme="minorEastAsia" w:eastAsiaTheme="minorEastAsia" w:hAnsiTheme="minorEastAsia" w:cs="仿宋"/>
          <w:sz w:val="21"/>
          <w:szCs w:val="21"/>
        </w:rPr>
      </w:pPr>
      <w:r w:rsidRPr="00793615">
        <w:rPr>
          <w:rFonts w:asciiTheme="minorEastAsia" w:eastAsiaTheme="minorEastAsia" w:hAnsiTheme="minorEastAsia" w:cs="仿宋" w:hint="eastAsia"/>
          <w:sz w:val="21"/>
          <w:szCs w:val="21"/>
        </w:rPr>
        <w:t>1.报到：2017年7月2日报到注册，7月9日返程。</w:t>
      </w:r>
    </w:p>
    <w:p w:rsidR="00793615" w:rsidRPr="00793615" w:rsidRDefault="00793615" w:rsidP="00793615">
      <w:pPr>
        <w:widowControl w:val="0"/>
        <w:overflowPunct w:val="0"/>
        <w:topLinePunct/>
        <w:adjustRightInd/>
        <w:snapToGrid/>
        <w:spacing w:after="0" w:line="300" w:lineRule="auto"/>
        <w:ind w:firstLineChars="200" w:firstLine="420"/>
        <w:jc w:val="both"/>
        <w:rPr>
          <w:rFonts w:asciiTheme="minorEastAsia" w:eastAsiaTheme="minorEastAsia" w:hAnsiTheme="minorEastAsia" w:cs="仿宋"/>
          <w:sz w:val="21"/>
          <w:szCs w:val="21"/>
        </w:rPr>
      </w:pPr>
      <w:r w:rsidRPr="00793615">
        <w:rPr>
          <w:rFonts w:asciiTheme="minorEastAsia" w:eastAsiaTheme="minorEastAsia" w:hAnsiTheme="minorEastAsia" w:cs="仿宋" w:hint="eastAsia"/>
          <w:sz w:val="21"/>
          <w:szCs w:val="21"/>
        </w:rPr>
        <w:t>2.教学日程：2017年7月3日-7月8日，共6天。</w:t>
      </w:r>
    </w:p>
    <w:p w:rsidR="00793615" w:rsidRPr="00793615" w:rsidRDefault="00793615" w:rsidP="00793615">
      <w:pPr>
        <w:widowControl w:val="0"/>
        <w:overflowPunct w:val="0"/>
        <w:topLinePunct/>
        <w:adjustRightInd/>
        <w:snapToGrid/>
        <w:spacing w:after="0" w:line="300" w:lineRule="auto"/>
        <w:ind w:firstLineChars="200" w:firstLine="420"/>
        <w:jc w:val="both"/>
        <w:rPr>
          <w:rFonts w:asciiTheme="minorEastAsia" w:eastAsiaTheme="minorEastAsia" w:hAnsiTheme="minorEastAsia" w:cs="仿宋"/>
          <w:sz w:val="21"/>
          <w:szCs w:val="21"/>
        </w:rPr>
      </w:pPr>
      <w:r w:rsidRPr="00793615">
        <w:rPr>
          <w:rFonts w:asciiTheme="minorEastAsia" w:eastAsiaTheme="minorEastAsia" w:hAnsiTheme="minorEastAsia" w:cs="仿宋" w:hint="eastAsia"/>
          <w:sz w:val="21"/>
          <w:szCs w:val="21"/>
        </w:rPr>
        <w:t>3.地点：北京市海淀区中国政法大学科研楼学术讲堂。</w:t>
      </w:r>
    </w:p>
    <w:p w:rsidR="00793615" w:rsidRPr="00793615" w:rsidRDefault="00793615" w:rsidP="00793615">
      <w:pPr>
        <w:widowControl w:val="0"/>
        <w:overflowPunct w:val="0"/>
        <w:topLinePunct/>
        <w:adjustRightInd/>
        <w:snapToGrid/>
        <w:spacing w:after="0" w:line="300" w:lineRule="auto"/>
        <w:ind w:firstLineChars="200" w:firstLine="422"/>
        <w:jc w:val="both"/>
        <w:rPr>
          <w:rFonts w:asciiTheme="minorEastAsia" w:eastAsiaTheme="minorEastAsia" w:hAnsiTheme="minorEastAsia"/>
          <w:b/>
          <w:sz w:val="21"/>
          <w:szCs w:val="21"/>
        </w:rPr>
      </w:pPr>
      <w:r w:rsidRPr="00793615">
        <w:rPr>
          <w:rFonts w:asciiTheme="minorEastAsia" w:eastAsiaTheme="minorEastAsia" w:hAnsiTheme="minorEastAsia" w:hint="eastAsia"/>
          <w:b/>
          <w:sz w:val="21"/>
          <w:szCs w:val="21"/>
        </w:rPr>
        <w:t>五、招生人数和报名条件</w:t>
      </w:r>
    </w:p>
    <w:p w:rsidR="00793615" w:rsidRPr="00793615" w:rsidRDefault="00793615" w:rsidP="00793615">
      <w:pPr>
        <w:widowControl w:val="0"/>
        <w:overflowPunct w:val="0"/>
        <w:topLinePunct/>
        <w:adjustRightInd/>
        <w:snapToGrid/>
        <w:spacing w:after="0" w:line="300" w:lineRule="auto"/>
        <w:ind w:firstLineChars="200" w:firstLine="420"/>
        <w:jc w:val="both"/>
        <w:rPr>
          <w:rFonts w:asciiTheme="minorEastAsia" w:eastAsiaTheme="minorEastAsia" w:hAnsiTheme="minorEastAsia" w:cs="仿宋"/>
          <w:sz w:val="21"/>
          <w:szCs w:val="21"/>
        </w:rPr>
      </w:pPr>
      <w:r w:rsidRPr="00793615">
        <w:rPr>
          <w:rFonts w:asciiTheme="minorEastAsia" w:eastAsiaTheme="minorEastAsia" w:hAnsiTheme="minorEastAsia" w:cs="仿宋" w:hint="eastAsia"/>
          <w:sz w:val="21"/>
          <w:szCs w:val="21"/>
        </w:rPr>
        <w:t>本届共招收学员180人。其中律师75人，税务师75人，税法研究生30人。</w:t>
      </w:r>
    </w:p>
    <w:p w:rsidR="00793615" w:rsidRPr="00793615" w:rsidRDefault="00793615" w:rsidP="00793615">
      <w:pPr>
        <w:widowControl w:val="0"/>
        <w:overflowPunct w:val="0"/>
        <w:topLinePunct/>
        <w:adjustRightInd/>
        <w:snapToGrid/>
        <w:spacing w:after="0" w:line="300" w:lineRule="auto"/>
        <w:ind w:firstLineChars="200" w:firstLine="420"/>
        <w:jc w:val="both"/>
        <w:rPr>
          <w:rFonts w:asciiTheme="minorEastAsia" w:eastAsiaTheme="minorEastAsia" w:hAnsiTheme="minorEastAsia" w:cs="仿宋"/>
          <w:sz w:val="21"/>
          <w:szCs w:val="21"/>
        </w:rPr>
      </w:pPr>
      <w:r w:rsidRPr="00793615">
        <w:rPr>
          <w:rFonts w:asciiTheme="minorEastAsia" w:eastAsiaTheme="minorEastAsia" w:hAnsiTheme="minorEastAsia" w:cs="仿宋" w:hint="eastAsia"/>
          <w:sz w:val="21"/>
          <w:szCs w:val="21"/>
        </w:rPr>
        <w:t>律师、税务报名条件：有3-5年以上执业经历，从事税法等相关业务。</w:t>
      </w:r>
    </w:p>
    <w:p w:rsidR="00793615" w:rsidRPr="00793615" w:rsidRDefault="00793615" w:rsidP="00793615">
      <w:pPr>
        <w:widowControl w:val="0"/>
        <w:overflowPunct w:val="0"/>
        <w:topLinePunct/>
        <w:adjustRightInd/>
        <w:snapToGrid/>
        <w:spacing w:after="0" w:line="300" w:lineRule="auto"/>
        <w:ind w:firstLineChars="200" w:firstLine="422"/>
        <w:jc w:val="both"/>
        <w:rPr>
          <w:rFonts w:asciiTheme="minorEastAsia" w:eastAsiaTheme="minorEastAsia" w:hAnsiTheme="minorEastAsia"/>
          <w:b/>
          <w:sz w:val="21"/>
          <w:szCs w:val="21"/>
        </w:rPr>
      </w:pPr>
      <w:r w:rsidRPr="00793615">
        <w:rPr>
          <w:rFonts w:asciiTheme="minorEastAsia" w:eastAsiaTheme="minorEastAsia" w:hAnsiTheme="minorEastAsia" w:hint="eastAsia"/>
          <w:b/>
          <w:sz w:val="21"/>
          <w:szCs w:val="21"/>
        </w:rPr>
        <w:t>六、考核、结业与奖励</w:t>
      </w:r>
    </w:p>
    <w:p w:rsidR="00793615" w:rsidRPr="00793615" w:rsidRDefault="00793615" w:rsidP="00793615">
      <w:pPr>
        <w:widowControl w:val="0"/>
        <w:overflowPunct w:val="0"/>
        <w:topLinePunct/>
        <w:adjustRightInd/>
        <w:snapToGrid/>
        <w:spacing w:after="0" w:line="300" w:lineRule="auto"/>
        <w:ind w:firstLineChars="200" w:firstLine="420"/>
        <w:jc w:val="both"/>
        <w:rPr>
          <w:rFonts w:asciiTheme="minorEastAsia" w:eastAsiaTheme="minorEastAsia" w:hAnsiTheme="minorEastAsia" w:cs="仿宋"/>
          <w:sz w:val="21"/>
          <w:szCs w:val="21"/>
        </w:rPr>
      </w:pPr>
      <w:r w:rsidRPr="00793615">
        <w:rPr>
          <w:rFonts w:asciiTheme="minorEastAsia" w:eastAsiaTheme="minorEastAsia" w:hAnsiTheme="minorEastAsia" w:cs="仿宋" w:hint="eastAsia"/>
          <w:sz w:val="21"/>
          <w:szCs w:val="21"/>
        </w:rPr>
        <w:t>1.修完全部课程，考核合格，由主办单位联合颁发结业证书。</w:t>
      </w:r>
    </w:p>
    <w:p w:rsidR="00793615" w:rsidRPr="00793615" w:rsidRDefault="00793615" w:rsidP="00793615">
      <w:pPr>
        <w:widowControl w:val="0"/>
        <w:overflowPunct w:val="0"/>
        <w:topLinePunct/>
        <w:adjustRightInd/>
        <w:snapToGrid/>
        <w:spacing w:after="0" w:line="300" w:lineRule="auto"/>
        <w:ind w:firstLineChars="200" w:firstLine="420"/>
        <w:jc w:val="both"/>
        <w:rPr>
          <w:rFonts w:asciiTheme="minorEastAsia" w:eastAsiaTheme="minorEastAsia" w:hAnsiTheme="minorEastAsia" w:cs="仿宋"/>
          <w:sz w:val="21"/>
          <w:szCs w:val="21"/>
        </w:rPr>
      </w:pPr>
      <w:r w:rsidRPr="00793615">
        <w:rPr>
          <w:rFonts w:asciiTheme="minorEastAsia" w:eastAsiaTheme="minorEastAsia" w:hAnsiTheme="minorEastAsia" w:cs="仿宋" w:hint="eastAsia"/>
          <w:sz w:val="21"/>
          <w:szCs w:val="21"/>
        </w:rPr>
        <w:t>2.考核优秀的学员可优先参加“中国税法论坛”等学术活动和专题调研考察，优秀论文优先收录《中国税务律师评论》。</w:t>
      </w:r>
    </w:p>
    <w:p w:rsidR="00793615" w:rsidRPr="00793615" w:rsidRDefault="00793615" w:rsidP="00793615">
      <w:pPr>
        <w:widowControl w:val="0"/>
        <w:overflowPunct w:val="0"/>
        <w:topLinePunct/>
        <w:adjustRightInd/>
        <w:snapToGrid/>
        <w:spacing w:after="0" w:line="300" w:lineRule="auto"/>
        <w:ind w:firstLineChars="200" w:firstLine="422"/>
        <w:jc w:val="both"/>
        <w:rPr>
          <w:rFonts w:asciiTheme="minorEastAsia" w:eastAsiaTheme="minorEastAsia" w:hAnsiTheme="minorEastAsia"/>
          <w:b/>
          <w:sz w:val="21"/>
          <w:szCs w:val="21"/>
        </w:rPr>
      </w:pPr>
      <w:r w:rsidRPr="00793615">
        <w:rPr>
          <w:rFonts w:asciiTheme="minorEastAsia" w:eastAsiaTheme="minorEastAsia" w:hAnsiTheme="minorEastAsia" w:hint="eastAsia"/>
          <w:b/>
          <w:sz w:val="21"/>
          <w:szCs w:val="21"/>
        </w:rPr>
        <w:t>七、学习费用与补贴</w:t>
      </w:r>
    </w:p>
    <w:p w:rsidR="00793615" w:rsidRPr="00793615" w:rsidRDefault="00793615" w:rsidP="00793615">
      <w:pPr>
        <w:widowControl w:val="0"/>
        <w:overflowPunct w:val="0"/>
        <w:topLinePunct/>
        <w:adjustRightInd/>
        <w:snapToGrid/>
        <w:spacing w:after="0" w:line="300" w:lineRule="auto"/>
        <w:ind w:firstLineChars="200" w:firstLine="420"/>
        <w:jc w:val="both"/>
        <w:rPr>
          <w:rFonts w:asciiTheme="minorEastAsia" w:eastAsiaTheme="minorEastAsia" w:hAnsiTheme="minorEastAsia" w:cs="仿宋"/>
          <w:sz w:val="21"/>
          <w:szCs w:val="21"/>
        </w:rPr>
      </w:pPr>
      <w:r w:rsidRPr="00793615">
        <w:rPr>
          <w:rFonts w:asciiTheme="minorEastAsia" w:eastAsiaTheme="minorEastAsia" w:hAnsiTheme="minorEastAsia" w:cs="仿宋" w:hint="eastAsia"/>
          <w:sz w:val="21"/>
          <w:szCs w:val="21"/>
        </w:rPr>
        <w:t>1.律师、税务师缴纳资料费1200元。</w:t>
      </w:r>
    </w:p>
    <w:p w:rsidR="00793615" w:rsidRPr="00793615" w:rsidRDefault="00793615" w:rsidP="00793615">
      <w:pPr>
        <w:widowControl w:val="0"/>
        <w:overflowPunct w:val="0"/>
        <w:topLinePunct/>
        <w:adjustRightInd/>
        <w:snapToGrid/>
        <w:spacing w:after="0" w:line="300" w:lineRule="auto"/>
        <w:ind w:firstLineChars="200" w:firstLine="420"/>
        <w:jc w:val="both"/>
        <w:rPr>
          <w:rFonts w:asciiTheme="minorEastAsia" w:eastAsiaTheme="minorEastAsia" w:hAnsiTheme="minorEastAsia" w:cs="仿宋"/>
          <w:sz w:val="21"/>
          <w:szCs w:val="21"/>
        </w:rPr>
      </w:pPr>
      <w:r w:rsidRPr="00793615">
        <w:rPr>
          <w:rFonts w:asciiTheme="minorEastAsia" w:eastAsiaTheme="minorEastAsia" w:hAnsiTheme="minorEastAsia" w:cs="仿宋" w:hint="eastAsia"/>
          <w:sz w:val="21"/>
          <w:szCs w:val="21"/>
        </w:rPr>
        <w:lastRenderedPageBreak/>
        <w:t>2.学员交通费、住宿费自理。</w:t>
      </w:r>
    </w:p>
    <w:p w:rsidR="00793615" w:rsidRPr="00793615" w:rsidRDefault="00793615" w:rsidP="00793615">
      <w:pPr>
        <w:widowControl w:val="0"/>
        <w:overflowPunct w:val="0"/>
        <w:topLinePunct/>
        <w:adjustRightInd/>
        <w:snapToGrid/>
        <w:spacing w:after="0" w:line="300" w:lineRule="auto"/>
        <w:ind w:firstLineChars="200" w:firstLine="422"/>
        <w:jc w:val="both"/>
        <w:rPr>
          <w:rFonts w:asciiTheme="minorEastAsia" w:eastAsiaTheme="minorEastAsia" w:hAnsiTheme="minorEastAsia"/>
          <w:b/>
          <w:sz w:val="21"/>
          <w:szCs w:val="21"/>
        </w:rPr>
      </w:pPr>
      <w:r w:rsidRPr="00793615">
        <w:rPr>
          <w:rFonts w:asciiTheme="minorEastAsia" w:eastAsiaTheme="minorEastAsia" w:hAnsiTheme="minorEastAsia" w:hint="eastAsia"/>
          <w:b/>
          <w:sz w:val="21"/>
          <w:szCs w:val="21"/>
        </w:rPr>
        <w:t>八、报名与录取</w:t>
      </w:r>
    </w:p>
    <w:p w:rsidR="00793615" w:rsidRPr="00793615" w:rsidRDefault="00793615" w:rsidP="00793615">
      <w:pPr>
        <w:widowControl w:val="0"/>
        <w:overflowPunct w:val="0"/>
        <w:topLinePunct/>
        <w:adjustRightInd/>
        <w:snapToGrid/>
        <w:spacing w:after="0" w:line="300" w:lineRule="auto"/>
        <w:ind w:firstLineChars="200" w:firstLine="420"/>
        <w:jc w:val="both"/>
        <w:rPr>
          <w:rFonts w:asciiTheme="minorEastAsia" w:eastAsiaTheme="minorEastAsia" w:hAnsiTheme="minorEastAsia" w:cs="仿宋"/>
          <w:b/>
          <w:color w:val="222222"/>
          <w:sz w:val="21"/>
          <w:szCs w:val="21"/>
          <w:highlight w:val="yellow"/>
        </w:rPr>
      </w:pPr>
      <w:r w:rsidRPr="00793615">
        <w:rPr>
          <w:rFonts w:asciiTheme="minorEastAsia" w:eastAsiaTheme="minorEastAsia" w:hAnsiTheme="minorEastAsia" w:cs="仿宋" w:hint="eastAsia"/>
          <w:color w:val="333333"/>
          <w:sz w:val="21"/>
          <w:szCs w:val="21"/>
        </w:rPr>
        <w:t>1.报名人填写</w:t>
      </w:r>
      <w:r w:rsidRPr="00793615">
        <w:rPr>
          <w:rFonts w:asciiTheme="minorEastAsia" w:eastAsiaTheme="minorEastAsia" w:hAnsiTheme="minorEastAsia" w:cs="仿宋" w:hint="eastAsia"/>
          <w:color w:val="333333"/>
          <w:kern w:val="0"/>
          <w:sz w:val="21"/>
          <w:szCs w:val="21"/>
        </w:rPr>
        <w:t>“第四届中国税务律师、税务师和税法研究生暑期学院（2017）”报名表，并将报名表、</w:t>
      </w:r>
      <w:r w:rsidRPr="00793615">
        <w:rPr>
          <w:rFonts w:asciiTheme="minorEastAsia" w:eastAsiaTheme="minorEastAsia" w:hAnsiTheme="minorEastAsia" w:cs="仿宋" w:hint="eastAsia"/>
          <w:color w:val="333333"/>
          <w:sz w:val="21"/>
          <w:szCs w:val="21"/>
        </w:rPr>
        <w:t>照片（25×35mm）、执业证等制作成</w:t>
      </w:r>
      <w:r w:rsidRPr="00793615">
        <w:rPr>
          <w:rFonts w:asciiTheme="minorEastAsia" w:eastAsiaTheme="minorEastAsia" w:hAnsiTheme="minorEastAsia" w:cs="仿宋" w:hint="eastAsia"/>
          <w:color w:val="222222"/>
          <w:sz w:val="21"/>
          <w:szCs w:val="21"/>
        </w:rPr>
        <w:t>电子版材料，打包发送至邮箱：</w:t>
      </w:r>
      <w:r w:rsidRPr="00793615">
        <w:rPr>
          <w:rFonts w:asciiTheme="minorEastAsia" w:eastAsiaTheme="minorEastAsia" w:hAnsiTheme="minorEastAsia" w:cs="仿宋" w:hint="eastAsia"/>
          <w:b/>
          <w:color w:val="222222"/>
          <w:sz w:val="21"/>
          <w:szCs w:val="21"/>
        </w:rPr>
        <w:t>taxlawyer2015@126.com</w:t>
      </w:r>
    </w:p>
    <w:p w:rsidR="00793615" w:rsidRPr="00793615" w:rsidRDefault="00793615" w:rsidP="00793615">
      <w:pPr>
        <w:widowControl w:val="0"/>
        <w:overflowPunct w:val="0"/>
        <w:topLinePunct/>
        <w:adjustRightInd/>
        <w:snapToGrid/>
        <w:spacing w:after="0" w:line="300" w:lineRule="auto"/>
        <w:ind w:firstLineChars="200" w:firstLine="420"/>
        <w:jc w:val="both"/>
        <w:rPr>
          <w:rFonts w:asciiTheme="minorEastAsia" w:eastAsiaTheme="minorEastAsia" w:hAnsiTheme="minorEastAsia" w:cs="仿宋"/>
          <w:color w:val="333333"/>
          <w:kern w:val="0"/>
          <w:sz w:val="21"/>
          <w:szCs w:val="21"/>
        </w:rPr>
      </w:pPr>
      <w:r w:rsidRPr="00793615">
        <w:rPr>
          <w:rFonts w:asciiTheme="minorEastAsia" w:eastAsiaTheme="minorEastAsia" w:hAnsiTheme="minorEastAsia" w:cs="仿宋" w:hint="eastAsia"/>
          <w:color w:val="333333"/>
          <w:kern w:val="0"/>
          <w:sz w:val="21"/>
          <w:szCs w:val="21"/>
        </w:rPr>
        <w:t>2.报名时间：2017年5月10日—2017年6月20日。</w:t>
      </w:r>
    </w:p>
    <w:p w:rsidR="00793615" w:rsidRPr="00793615" w:rsidRDefault="00793615" w:rsidP="00793615">
      <w:pPr>
        <w:widowControl w:val="0"/>
        <w:overflowPunct w:val="0"/>
        <w:topLinePunct/>
        <w:adjustRightInd/>
        <w:snapToGrid/>
        <w:spacing w:after="0" w:line="300" w:lineRule="auto"/>
        <w:ind w:firstLineChars="200" w:firstLine="420"/>
        <w:jc w:val="both"/>
        <w:rPr>
          <w:rFonts w:asciiTheme="minorEastAsia" w:eastAsiaTheme="minorEastAsia" w:hAnsiTheme="minorEastAsia" w:cs="仿宋"/>
          <w:color w:val="333333"/>
          <w:kern w:val="0"/>
          <w:sz w:val="21"/>
          <w:szCs w:val="21"/>
        </w:rPr>
      </w:pPr>
      <w:r w:rsidRPr="00793615">
        <w:rPr>
          <w:rFonts w:asciiTheme="minorEastAsia" w:eastAsiaTheme="minorEastAsia" w:hAnsiTheme="minorEastAsia" w:cs="仿宋" w:hint="eastAsia"/>
          <w:color w:val="333333"/>
          <w:kern w:val="0"/>
          <w:sz w:val="21"/>
          <w:szCs w:val="21"/>
        </w:rPr>
        <w:t>3.录取通知于2017年6月25日之前以电子邮件通知本人。</w:t>
      </w:r>
    </w:p>
    <w:p w:rsidR="00793615" w:rsidRPr="00793615" w:rsidRDefault="00793615" w:rsidP="00793615">
      <w:pPr>
        <w:widowControl w:val="0"/>
        <w:overflowPunct w:val="0"/>
        <w:topLinePunct/>
        <w:adjustRightInd/>
        <w:snapToGrid/>
        <w:spacing w:after="0" w:line="300" w:lineRule="auto"/>
        <w:ind w:firstLineChars="200" w:firstLine="422"/>
        <w:jc w:val="both"/>
        <w:rPr>
          <w:rFonts w:asciiTheme="minorEastAsia" w:eastAsiaTheme="minorEastAsia" w:hAnsiTheme="minorEastAsia"/>
          <w:b/>
          <w:sz w:val="21"/>
          <w:szCs w:val="21"/>
        </w:rPr>
      </w:pPr>
      <w:r w:rsidRPr="00793615">
        <w:rPr>
          <w:rFonts w:asciiTheme="minorEastAsia" w:eastAsiaTheme="minorEastAsia" w:hAnsiTheme="minorEastAsia" w:hint="eastAsia"/>
          <w:b/>
          <w:sz w:val="21"/>
          <w:szCs w:val="21"/>
        </w:rPr>
        <w:t>九、招生联系人</w:t>
      </w:r>
    </w:p>
    <w:p w:rsidR="00793615" w:rsidRPr="00793615" w:rsidRDefault="00793615" w:rsidP="00793615">
      <w:pPr>
        <w:widowControl w:val="0"/>
        <w:overflowPunct w:val="0"/>
        <w:topLinePunct/>
        <w:adjustRightInd/>
        <w:snapToGrid/>
        <w:spacing w:after="0" w:line="300" w:lineRule="auto"/>
        <w:ind w:firstLineChars="200" w:firstLine="420"/>
        <w:jc w:val="both"/>
        <w:rPr>
          <w:rFonts w:asciiTheme="minorEastAsia" w:eastAsiaTheme="minorEastAsia" w:hAnsiTheme="minorEastAsia" w:cs="仿宋"/>
          <w:color w:val="333333"/>
          <w:sz w:val="21"/>
          <w:szCs w:val="21"/>
        </w:rPr>
      </w:pPr>
      <w:r w:rsidRPr="00793615">
        <w:rPr>
          <w:rFonts w:asciiTheme="minorEastAsia" w:eastAsiaTheme="minorEastAsia" w:hAnsiTheme="minorEastAsia" w:cs="仿宋" w:hint="eastAsia"/>
          <w:color w:val="333333"/>
          <w:sz w:val="21"/>
          <w:szCs w:val="21"/>
        </w:rPr>
        <w:t>1.李  剑，华税律师事务所，手机</w:t>
      </w:r>
      <w:r w:rsidRPr="00793615">
        <w:rPr>
          <w:rFonts w:asciiTheme="minorEastAsia" w:eastAsiaTheme="minorEastAsia" w:hAnsiTheme="minorEastAsia" w:cs="仿宋"/>
          <w:color w:val="333333"/>
          <w:sz w:val="21"/>
          <w:szCs w:val="21"/>
        </w:rPr>
        <w:t>:</w:t>
      </w:r>
      <w:r w:rsidRPr="00793615">
        <w:rPr>
          <w:rFonts w:asciiTheme="minorEastAsia" w:eastAsiaTheme="minorEastAsia" w:hAnsiTheme="minorEastAsia" w:cs="仿宋" w:hint="eastAsia"/>
          <w:color w:val="333333"/>
          <w:sz w:val="21"/>
          <w:szCs w:val="21"/>
        </w:rPr>
        <w:t>18601356040</w:t>
      </w:r>
    </w:p>
    <w:p w:rsidR="00793615" w:rsidRPr="00793615" w:rsidRDefault="00793615" w:rsidP="00793615">
      <w:pPr>
        <w:widowControl w:val="0"/>
        <w:overflowPunct w:val="0"/>
        <w:topLinePunct/>
        <w:adjustRightInd/>
        <w:snapToGrid/>
        <w:spacing w:after="0" w:line="300" w:lineRule="auto"/>
        <w:ind w:firstLineChars="200" w:firstLine="420"/>
        <w:jc w:val="both"/>
        <w:rPr>
          <w:rFonts w:asciiTheme="minorEastAsia" w:eastAsiaTheme="minorEastAsia" w:hAnsiTheme="minorEastAsia" w:cs="仿宋"/>
          <w:sz w:val="21"/>
          <w:szCs w:val="21"/>
        </w:rPr>
      </w:pPr>
      <w:r w:rsidRPr="00793615">
        <w:rPr>
          <w:rFonts w:asciiTheme="minorEastAsia" w:eastAsiaTheme="minorEastAsia" w:hAnsiTheme="minorEastAsia" w:cs="仿宋" w:hint="eastAsia"/>
          <w:color w:val="333333"/>
          <w:sz w:val="21"/>
          <w:szCs w:val="21"/>
        </w:rPr>
        <w:t>2.李颖萃，华税律师事务所，手机</w:t>
      </w:r>
      <w:r w:rsidRPr="00793615">
        <w:rPr>
          <w:rFonts w:asciiTheme="minorEastAsia" w:eastAsiaTheme="minorEastAsia" w:hAnsiTheme="minorEastAsia" w:cs="仿宋"/>
          <w:color w:val="333333"/>
          <w:sz w:val="21"/>
          <w:szCs w:val="21"/>
        </w:rPr>
        <w:t>:</w:t>
      </w:r>
      <w:r w:rsidRPr="00793615">
        <w:rPr>
          <w:rFonts w:asciiTheme="minorEastAsia" w:eastAsiaTheme="minorEastAsia" w:hAnsiTheme="minorEastAsia" w:cs="仿宋" w:hint="eastAsia"/>
          <w:color w:val="333333"/>
          <w:sz w:val="21"/>
          <w:szCs w:val="21"/>
        </w:rPr>
        <w:t>18515996653</w:t>
      </w:r>
    </w:p>
    <w:p w:rsidR="00793615" w:rsidRPr="00793615" w:rsidRDefault="00793615" w:rsidP="00793615">
      <w:pPr>
        <w:widowControl w:val="0"/>
        <w:overflowPunct w:val="0"/>
        <w:topLinePunct/>
        <w:adjustRightInd/>
        <w:snapToGrid/>
        <w:spacing w:after="0" w:line="300" w:lineRule="auto"/>
        <w:jc w:val="both"/>
        <w:rPr>
          <w:rFonts w:asciiTheme="minorEastAsia" w:eastAsiaTheme="minorEastAsia" w:hAnsiTheme="minorEastAsia" w:cs="宋体"/>
          <w:color w:val="333333"/>
          <w:kern w:val="0"/>
          <w:sz w:val="21"/>
          <w:szCs w:val="21"/>
        </w:rPr>
      </w:pPr>
      <w:r w:rsidRPr="00793615">
        <w:rPr>
          <w:rFonts w:asciiTheme="minorEastAsia" w:eastAsiaTheme="minorEastAsia" w:hAnsiTheme="minorEastAsia" w:cs="仿宋" w:hint="eastAsia"/>
          <w:b/>
          <w:sz w:val="21"/>
          <w:szCs w:val="21"/>
        </w:rPr>
        <w:t xml:space="preserve">    附件：</w:t>
      </w:r>
      <w:r w:rsidRPr="00793615">
        <w:rPr>
          <w:rFonts w:asciiTheme="minorEastAsia" w:eastAsiaTheme="minorEastAsia" w:hAnsiTheme="minorEastAsia" w:cs="仿宋" w:hint="eastAsia"/>
          <w:color w:val="333333"/>
          <w:kern w:val="0"/>
          <w:sz w:val="21"/>
          <w:szCs w:val="21"/>
        </w:rPr>
        <w:t>“</w:t>
      </w:r>
      <w:r w:rsidRPr="00793615">
        <w:rPr>
          <w:rFonts w:asciiTheme="minorEastAsia" w:eastAsiaTheme="minorEastAsia" w:hAnsiTheme="minorEastAsia" w:cs="仿宋" w:hint="eastAsia"/>
          <w:color w:val="333333"/>
          <w:sz w:val="21"/>
          <w:szCs w:val="21"/>
        </w:rPr>
        <w:t>第四届中国税务律师、税务师和税法研究生暑期学院（2017）</w:t>
      </w:r>
      <w:r w:rsidRPr="00793615">
        <w:rPr>
          <w:rFonts w:asciiTheme="minorEastAsia" w:eastAsiaTheme="minorEastAsia" w:hAnsiTheme="minorEastAsia" w:cs="仿宋" w:hint="eastAsia"/>
          <w:color w:val="333333"/>
          <w:kern w:val="0"/>
          <w:sz w:val="21"/>
          <w:szCs w:val="21"/>
        </w:rPr>
        <w:t>”报名表</w:t>
      </w:r>
    </w:p>
    <w:p w:rsidR="00793615" w:rsidRPr="00793615" w:rsidRDefault="00793615" w:rsidP="00793615">
      <w:pPr>
        <w:widowControl w:val="0"/>
        <w:overflowPunct w:val="0"/>
        <w:topLinePunct/>
        <w:adjustRightInd/>
        <w:snapToGrid/>
        <w:spacing w:after="0" w:line="300" w:lineRule="auto"/>
        <w:jc w:val="both"/>
        <w:rPr>
          <w:rFonts w:asciiTheme="minorEastAsia" w:eastAsiaTheme="minorEastAsia" w:hAnsiTheme="minorEastAsia" w:cs="仿宋"/>
          <w:color w:val="333333"/>
          <w:sz w:val="21"/>
          <w:szCs w:val="21"/>
        </w:rPr>
      </w:pPr>
      <w:r w:rsidRPr="00793615">
        <w:rPr>
          <w:rFonts w:asciiTheme="minorEastAsia" w:eastAsiaTheme="minorEastAsia" w:hAnsiTheme="minorEastAsia" w:hint="eastAsia"/>
          <w:sz w:val="21"/>
          <w:szCs w:val="21"/>
        </w:rPr>
        <w:t xml:space="preserve">           </w:t>
      </w:r>
      <w:r w:rsidRPr="00793615">
        <w:rPr>
          <w:rFonts w:asciiTheme="minorEastAsia" w:eastAsiaTheme="minorEastAsia" w:hAnsiTheme="minorEastAsia" w:cs="仿宋" w:hint="eastAsia"/>
          <w:sz w:val="21"/>
          <w:szCs w:val="21"/>
        </w:rPr>
        <w:t xml:space="preserve">                   </w:t>
      </w:r>
      <w:r w:rsidRPr="00793615">
        <w:rPr>
          <w:rFonts w:asciiTheme="minorEastAsia" w:eastAsiaTheme="minorEastAsia" w:hAnsiTheme="minorEastAsia" w:cs="仿宋" w:hint="eastAsia"/>
          <w:color w:val="333333"/>
          <w:sz w:val="21"/>
          <w:szCs w:val="21"/>
        </w:rPr>
        <w:t>全国律协财税法专业委员会</w:t>
      </w:r>
    </w:p>
    <w:p w:rsidR="00793615" w:rsidRPr="00793615" w:rsidRDefault="00793615" w:rsidP="00793615">
      <w:pPr>
        <w:widowControl w:val="0"/>
        <w:overflowPunct w:val="0"/>
        <w:topLinePunct/>
        <w:adjustRightInd/>
        <w:snapToGrid/>
        <w:spacing w:after="0" w:line="300" w:lineRule="auto"/>
        <w:jc w:val="both"/>
        <w:rPr>
          <w:rFonts w:asciiTheme="minorEastAsia" w:eastAsiaTheme="minorEastAsia" w:hAnsiTheme="minorEastAsia" w:cs="仿宋"/>
          <w:color w:val="333333"/>
          <w:sz w:val="21"/>
          <w:szCs w:val="21"/>
        </w:rPr>
      </w:pPr>
      <w:r w:rsidRPr="00793615">
        <w:rPr>
          <w:rFonts w:asciiTheme="minorEastAsia" w:eastAsiaTheme="minorEastAsia" w:hAnsiTheme="minorEastAsia" w:cs="仿宋" w:hint="eastAsia"/>
          <w:color w:val="333333"/>
          <w:sz w:val="21"/>
          <w:szCs w:val="21"/>
        </w:rPr>
        <w:t xml:space="preserve">                              中国注册税务师协会培训部</w:t>
      </w:r>
    </w:p>
    <w:p w:rsidR="00793615" w:rsidRPr="00793615" w:rsidRDefault="00793615" w:rsidP="00793615">
      <w:pPr>
        <w:widowControl w:val="0"/>
        <w:overflowPunct w:val="0"/>
        <w:topLinePunct/>
        <w:adjustRightInd/>
        <w:snapToGrid/>
        <w:spacing w:after="0" w:line="300" w:lineRule="auto"/>
        <w:ind w:firstLineChars="500" w:firstLine="1050"/>
        <w:jc w:val="both"/>
        <w:rPr>
          <w:rFonts w:asciiTheme="minorEastAsia" w:eastAsiaTheme="minorEastAsia" w:hAnsiTheme="minorEastAsia" w:cs="仿宋"/>
          <w:sz w:val="21"/>
          <w:szCs w:val="21"/>
        </w:rPr>
      </w:pPr>
      <w:r w:rsidRPr="00793615">
        <w:rPr>
          <w:rFonts w:asciiTheme="minorEastAsia" w:eastAsiaTheme="minorEastAsia" w:hAnsiTheme="minorEastAsia" w:cs="仿宋" w:hint="eastAsia"/>
          <w:sz w:val="21"/>
          <w:szCs w:val="21"/>
        </w:rPr>
        <w:t xml:space="preserve">                        2017年5月1日 </w:t>
      </w:r>
      <w:bookmarkStart w:id="0" w:name="_GoBack"/>
      <w:bookmarkEnd w:id="0"/>
    </w:p>
    <w:p w:rsidR="00793615" w:rsidRPr="00793615" w:rsidRDefault="00793615" w:rsidP="00793615">
      <w:pPr>
        <w:tabs>
          <w:tab w:val="left" w:pos="3060"/>
        </w:tabs>
        <w:spacing w:after="0" w:line="300" w:lineRule="auto"/>
        <w:jc w:val="center"/>
        <w:rPr>
          <w:rFonts w:asciiTheme="minorEastAsia" w:eastAsiaTheme="minorEastAsia" w:hAnsiTheme="minorEastAsia" w:cs="幼圆"/>
          <w:b/>
          <w:sz w:val="21"/>
          <w:szCs w:val="21"/>
        </w:rPr>
      </w:pPr>
      <w:r w:rsidRPr="00793615">
        <w:rPr>
          <w:rFonts w:asciiTheme="minorEastAsia" w:eastAsiaTheme="minorEastAsia" w:hAnsiTheme="minorEastAsia" w:cs="幼圆" w:hint="eastAsia"/>
          <w:b/>
          <w:sz w:val="21"/>
          <w:szCs w:val="21"/>
        </w:rPr>
        <w:t>“第四届中国税务律师、税务师和税法研究生</w:t>
      </w:r>
    </w:p>
    <w:p w:rsidR="00793615" w:rsidRPr="00793615" w:rsidRDefault="00793615" w:rsidP="00793615">
      <w:pPr>
        <w:tabs>
          <w:tab w:val="left" w:pos="3060"/>
        </w:tabs>
        <w:spacing w:after="0" w:line="300" w:lineRule="auto"/>
        <w:jc w:val="center"/>
        <w:rPr>
          <w:rFonts w:asciiTheme="minorEastAsia" w:eastAsiaTheme="minorEastAsia" w:hAnsiTheme="minorEastAsia" w:cs="幼圆"/>
          <w:b/>
          <w:sz w:val="21"/>
          <w:szCs w:val="21"/>
        </w:rPr>
      </w:pPr>
      <w:r w:rsidRPr="00793615">
        <w:rPr>
          <w:rFonts w:asciiTheme="minorEastAsia" w:eastAsiaTheme="minorEastAsia" w:hAnsiTheme="minorEastAsia" w:cs="幼圆" w:hint="eastAsia"/>
          <w:b/>
          <w:sz w:val="21"/>
          <w:szCs w:val="21"/>
        </w:rPr>
        <w:t>暑期学院（2017）”报名表</w:t>
      </w:r>
    </w:p>
    <w:p w:rsidR="00793615" w:rsidRDefault="00793615" w:rsidP="00793615">
      <w:pPr>
        <w:spacing w:line="300" w:lineRule="auto"/>
        <w:jc w:val="center"/>
        <w:rPr>
          <w:rFonts w:asciiTheme="minorEastAsia" w:eastAsiaTheme="minorEastAsia" w:hAnsiTheme="minorEastAsia" w:hint="eastAsia"/>
          <w:b/>
          <w:bCs/>
          <w:sz w:val="21"/>
          <w:szCs w:val="21"/>
        </w:rPr>
      </w:pPr>
      <w:r w:rsidRPr="00793615">
        <w:rPr>
          <w:rFonts w:asciiTheme="minorEastAsia" w:eastAsiaTheme="minorEastAsia" w:hAnsiTheme="minorEastAsia" w:hint="eastAsia"/>
          <w:b/>
          <w:bCs/>
          <w:sz w:val="21"/>
          <w:szCs w:val="21"/>
        </w:rPr>
        <w:t xml:space="preserve">                                  </w:t>
      </w:r>
    </w:p>
    <w:p w:rsidR="00793615" w:rsidRPr="00793615" w:rsidRDefault="00793615" w:rsidP="00793615">
      <w:pPr>
        <w:spacing w:line="300" w:lineRule="auto"/>
        <w:jc w:val="center"/>
        <w:rPr>
          <w:rFonts w:asciiTheme="minorEastAsia" w:eastAsiaTheme="minorEastAsia" w:hAnsiTheme="minorEastAsia"/>
          <w:b/>
          <w:bCs/>
          <w:sz w:val="21"/>
          <w:szCs w:val="21"/>
        </w:rPr>
      </w:pPr>
    </w:p>
    <w:p w:rsidR="00793615" w:rsidRPr="00793615" w:rsidRDefault="00793615" w:rsidP="00793615">
      <w:pPr>
        <w:spacing w:line="300" w:lineRule="auto"/>
        <w:jc w:val="center"/>
        <w:rPr>
          <w:rFonts w:asciiTheme="minorEastAsia" w:eastAsiaTheme="minorEastAsia" w:hAnsiTheme="minorEastAsia"/>
          <w:sz w:val="21"/>
          <w:szCs w:val="21"/>
        </w:rPr>
      </w:pPr>
      <w:r w:rsidRPr="00793615">
        <w:rPr>
          <w:rFonts w:asciiTheme="minorEastAsia" w:eastAsiaTheme="minorEastAsia" w:hAnsiTheme="minorEastAsia" w:hint="eastAsia"/>
          <w:sz w:val="21"/>
          <w:szCs w:val="21"/>
        </w:rPr>
        <w:t xml:space="preserve">                               填表日期：2017年</w:t>
      </w:r>
      <w:r w:rsidRPr="00793615">
        <w:rPr>
          <w:rFonts w:asciiTheme="minorEastAsia" w:eastAsiaTheme="minorEastAsia" w:hAnsiTheme="minorEastAsia" w:hint="eastAsia"/>
          <w:sz w:val="21"/>
          <w:szCs w:val="21"/>
          <w:u w:val="single"/>
        </w:rPr>
        <w:t xml:space="preserve">   </w:t>
      </w:r>
      <w:r w:rsidRPr="00793615">
        <w:rPr>
          <w:rFonts w:asciiTheme="minorEastAsia" w:eastAsiaTheme="minorEastAsia" w:hAnsiTheme="minorEastAsia" w:hint="eastAsia"/>
          <w:sz w:val="21"/>
          <w:szCs w:val="21"/>
        </w:rPr>
        <w:t>月</w:t>
      </w:r>
      <w:r w:rsidRPr="00793615">
        <w:rPr>
          <w:rFonts w:asciiTheme="minorEastAsia" w:eastAsiaTheme="minorEastAsia" w:hAnsiTheme="minorEastAsia" w:hint="eastAsia"/>
          <w:sz w:val="21"/>
          <w:szCs w:val="21"/>
          <w:u w:val="single"/>
        </w:rPr>
        <w:t xml:space="preserve">   </w:t>
      </w:r>
      <w:r w:rsidRPr="00793615">
        <w:rPr>
          <w:rFonts w:asciiTheme="minorEastAsia" w:eastAsiaTheme="minorEastAsia" w:hAnsiTheme="minorEastAsia" w:hint="eastAsia"/>
          <w:sz w:val="21"/>
          <w:szCs w:val="21"/>
        </w:rPr>
        <w:t>日</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44"/>
        <w:gridCol w:w="810"/>
        <w:gridCol w:w="1056"/>
        <w:gridCol w:w="1049"/>
        <w:gridCol w:w="1360"/>
        <w:gridCol w:w="917"/>
        <w:gridCol w:w="133"/>
        <w:gridCol w:w="862"/>
        <w:gridCol w:w="438"/>
        <w:gridCol w:w="1449"/>
      </w:tblGrid>
      <w:tr w:rsidR="00793615" w:rsidRPr="00793615" w:rsidTr="006D0841">
        <w:trPr>
          <w:cantSplit/>
          <w:trHeight w:val="603"/>
        </w:trPr>
        <w:tc>
          <w:tcPr>
            <w:tcW w:w="806" w:type="dxa"/>
            <w:gridSpan w:val="2"/>
            <w:vAlign w:val="center"/>
          </w:tcPr>
          <w:p w:rsidR="00793615" w:rsidRPr="00793615" w:rsidRDefault="00793615" w:rsidP="00793615">
            <w:pPr>
              <w:spacing w:line="300" w:lineRule="auto"/>
              <w:jc w:val="center"/>
              <w:rPr>
                <w:rFonts w:asciiTheme="minorEastAsia" w:eastAsiaTheme="minorEastAsia" w:hAnsiTheme="minorEastAsia"/>
                <w:caps/>
                <w:sz w:val="21"/>
                <w:szCs w:val="21"/>
              </w:rPr>
            </w:pPr>
            <w:r w:rsidRPr="00793615">
              <w:rPr>
                <w:rFonts w:asciiTheme="minorEastAsia" w:eastAsiaTheme="minorEastAsia" w:hAnsiTheme="minorEastAsia" w:hint="eastAsia"/>
                <w:caps/>
                <w:sz w:val="21"/>
                <w:szCs w:val="21"/>
              </w:rPr>
              <w:t>姓名</w:t>
            </w:r>
          </w:p>
        </w:tc>
        <w:tc>
          <w:tcPr>
            <w:tcW w:w="1866" w:type="dxa"/>
            <w:gridSpan w:val="2"/>
            <w:vAlign w:val="center"/>
          </w:tcPr>
          <w:p w:rsidR="00793615" w:rsidRPr="00793615" w:rsidRDefault="00793615" w:rsidP="00793615">
            <w:pPr>
              <w:spacing w:line="300" w:lineRule="auto"/>
              <w:rPr>
                <w:rFonts w:asciiTheme="minorEastAsia" w:eastAsiaTheme="minorEastAsia" w:hAnsiTheme="minorEastAsia"/>
                <w:caps/>
                <w:sz w:val="21"/>
                <w:szCs w:val="21"/>
              </w:rPr>
            </w:pPr>
          </w:p>
        </w:tc>
        <w:tc>
          <w:tcPr>
            <w:tcW w:w="1049" w:type="dxa"/>
            <w:vAlign w:val="center"/>
          </w:tcPr>
          <w:p w:rsidR="00793615" w:rsidRPr="00793615" w:rsidRDefault="00793615" w:rsidP="00793615">
            <w:pPr>
              <w:spacing w:line="300" w:lineRule="auto"/>
              <w:jc w:val="center"/>
              <w:rPr>
                <w:rFonts w:asciiTheme="minorEastAsia" w:eastAsiaTheme="minorEastAsia" w:hAnsiTheme="minorEastAsia"/>
                <w:caps/>
                <w:sz w:val="21"/>
                <w:szCs w:val="21"/>
              </w:rPr>
            </w:pPr>
            <w:r w:rsidRPr="00793615">
              <w:rPr>
                <w:rFonts w:asciiTheme="minorEastAsia" w:eastAsiaTheme="minorEastAsia" w:hAnsiTheme="minorEastAsia" w:hint="eastAsia"/>
                <w:caps/>
                <w:sz w:val="21"/>
                <w:szCs w:val="21"/>
              </w:rPr>
              <w:t>性别</w:t>
            </w:r>
          </w:p>
        </w:tc>
        <w:tc>
          <w:tcPr>
            <w:tcW w:w="1360" w:type="dxa"/>
            <w:vAlign w:val="center"/>
          </w:tcPr>
          <w:p w:rsidR="00793615" w:rsidRPr="00793615" w:rsidRDefault="00793615" w:rsidP="00793615">
            <w:pPr>
              <w:spacing w:line="300" w:lineRule="auto"/>
              <w:jc w:val="center"/>
              <w:rPr>
                <w:rFonts w:asciiTheme="minorEastAsia" w:eastAsiaTheme="minorEastAsia" w:hAnsiTheme="minorEastAsia"/>
                <w:caps/>
                <w:sz w:val="21"/>
                <w:szCs w:val="21"/>
              </w:rPr>
            </w:pPr>
          </w:p>
        </w:tc>
        <w:tc>
          <w:tcPr>
            <w:tcW w:w="917" w:type="dxa"/>
            <w:vAlign w:val="center"/>
          </w:tcPr>
          <w:p w:rsidR="00793615" w:rsidRPr="00793615" w:rsidRDefault="00793615" w:rsidP="00793615">
            <w:pPr>
              <w:spacing w:line="300" w:lineRule="auto"/>
              <w:jc w:val="center"/>
              <w:rPr>
                <w:rFonts w:asciiTheme="minorEastAsia" w:eastAsiaTheme="minorEastAsia" w:hAnsiTheme="minorEastAsia"/>
                <w:caps/>
                <w:sz w:val="21"/>
                <w:szCs w:val="21"/>
              </w:rPr>
            </w:pPr>
            <w:r w:rsidRPr="00793615">
              <w:rPr>
                <w:rFonts w:asciiTheme="minorEastAsia" w:eastAsiaTheme="minorEastAsia" w:hAnsiTheme="minorEastAsia" w:hint="eastAsia"/>
                <w:caps/>
                <w:sz w:val="21"/>
                <w:szCs w:val="21"/>
              </w:rPr>
              <w:t>年龄</w:t>
            </w:r>
          </w:p>
        </w:tc>
        <w:tc>
          <w:tcPr>
            <w:tcW w:w="1433" w:type="dxa"/>
            <w:gridSpan w:val="3"/>
            <w:vAlign w:val="center"/>
          </w:tcPr>
          <w:p w:rsidR="00793615" w:rsidRPr="00793615" w:rsidRDefault="00793615" w:rsidP="00793615">
            <w:pPr>
              <w:spacing w:line="300" w:lineRule="auto"/>
              <w:jc w:val="center"/>
              <w:rPr>
                <w:rFonts w:asciiTheme="minorEastAsia" w:eastAsiaTheme="minorEastAsia" w:hAnsiTheme="minorEastAsia"/>
                <w:caps/>
                <w:sz w:val="21"/>
                <w:szCs w:val="21"/>
              </w:rPr>
            </w:pPr>
          </w:p>
        </w:tc>
        <w:tc>
          <w:tcPr>
            <w:tcW w:w="1449" w:type="dxa"/>
            <w:vMerge w:val="restart"/>
            <w:vAlign w:val="center"/>
          </w:tcPr>
          <w:p w:rsidR="00793615" w:rsidRPr="00793615" w:rsidRDefault="00793615" w:rsidP="00793615">
            <w:pPr>
              <w:spacing w:line="300" w:lineRule="auto"/>
              <w:ind w:rightChars="-107" w:right="-321"/>
              <w:jc w:val="both"/>
              <w:rPr>
                <w:rFonts w:asciiTheme="minorEastAsia" w:eastAsiaTheme="minorEastAsia" w:hAnsiTheme="minorEastAsia"/>
                <w:caps/>
                <w:sz w:val="21"/>
                <w:szCs w:val="21"/>
              </w:rPr>
            </w:pPr>
            <w:r w:rsidRPr="00793615">
              <w:rPr>
                <w:rFonts w:asciiTheme="minorEastAsia" w:eastAsiaTheme="minorEastAsia" w:hAnsiTheme="minorEastAsia" w:hint="eastAsia"/>
                <w:caps/>
                <w:sz w:val="21"/>
                <w:szCs w:val="21"/>
              </w:rPr>
              <w:t xml:space="preserve">   </w:t>
            </w:r>
          </w:p>
          <w:p w:rsidR="00793615" w:rsidRPr="00793615" w:rsidRDefault="00793615" w:rsidP="00793615">
            <w:pPr>
              <w:spacing w:line="300" w:lineRule="auto"/>
              <w:ind w:rightChars="-107" w:right="-321"/>
              <w:jc w:val="both"/>
              <w:rPr>
                <w:rFonts w:asciiTheme="minorEastAsia" w:eastAsiaTheme="minorEastAsia" w:hAnsiTheme="minorEastAsia"/>
                <w:caps/>
                <w:sz w:val="21"/>
                <w:szCs w:val="21"/>
              </w:rPr>
            </w:pPr>
            <w:r w:rsidRPr="00793615">
              <w:rPr>
                <w:rFonts w:asciiTheme="minorEastAsia" w:eastAsiaTheme="minorEastAsia" w:hAnsiTheme="minorEastAsia" w:hint="eastAsia"/>
                <w:caps/>
                <w:sz w:val="21"/>
                <w:szCs w:val="21"/>
              </w:rPr>
              <w:t xml:space="preserve">   照</w:t>
            </w:r>
          </w:p>
          <w:p w:rsidR="00793615" w:rsidRPr="00793615" w:rsidRDefault="00793615" w:rsidP="00793615">
            <w:pPr>
              <w:spacing w:line="300" w:lineRule="auto"/>
              <w:ind w:rightChars="-107" w:right="-321"/>
              <w:jc w:val="both"/>
              <w:rPr>
                <w:rFonts w:asciiTheme="minorEastAsia" w:eastAsiaTheme="minorEastAsia" w:hAnsiTheme="minorEastAsia"/>
                <w:caps/>
                <w:sz w:val="21"/>
                <w:szCs w:val="21"/>
              </w:rPr>
            </w:pPr>
            <w:r w:rsidRPr="00793615">
              <w:rPr>
                <w:rFonts w:asciiTheme="minorEastAsia" w:eastAsiaTheme="minorEastAsia" w:hAnsiTheme="minorEastAsia" w:hint="eastAsia"/>
                <w:caps/>
                <w:sz w:val="21"/>
                <w:szCs w:val="21"/>
              </w:rPr>
              <w:t xml:space="preserve">   片</w:t>
            </w:r>
          </w:p>
        </w:tc>
      </w:tr>
      <w:tr w:rsidR="00793615" w:rsidRPr="00793615" w:rsidTr="006D0841">
        <w:trPr>
          <w:cantSplit/>
          <w:trHeight w:val="603"/>
        </w:trPr>
        <w:tc>
          <w:tcPr>
            <w:tcW w:w="1616" w:type="dxa"/>
            <w:gridSpan w:val="3"/>
            <w:vAlign w:val="center"/>
          </w:tcPr>
          <w:p w:rsidR="00793615" w:rsidRPr="00793615" w:rsidRDefault="00793615" w:rsidP="00793615">
            <w:pPr>
              <w:spacing w:line="300" w:lineRule="auto"/>
              <w:jc w:val="both"/>
              <w:rPr>
                <w:rFonts w:asciiTheme="minorEastAsia" w:eastAsiaTheme="minorEastAsia" w:hAnsiTheme="minorEastAsia"/>
                <w:sz w:val="21"/>
                <w:szCs w:val="21"/>
              </w:rPr>
            </w:pPr>
            <w:r w:rsidRPr="00793615">
              <w:rPr>
                <w:rFonts w:asciiTheme="minorEastAsia" w:eastAsiaTheme="minorEastAsia" w:hAnsiTheme="minorEastAsia" w:hint="eastAsia"/>
                <w:sz w:val="21"/>
                <w:szCs w:val="21"/>
              </w:rPr>
              <w:t xml:space="preserve">  学历</w:t>
            </w:r>
          </w:p>
        </w:tc>
        <w:tc>
          <w:tcPr>
            <w:tcW w:w="2105" w:type="dxa"/>
            <w:gridSpan w:val="2"/>
            <w:vAlign w:val="center"/>
          </w:tcPr>
          <w:p w:rsidR="00793615" w:rsidRPr="00793615" w:rsidRDefault="00793615" w:rsidP="00793615">
            <w:pPr>
              <w:spacing w:line="300" w:lineRule="auto"/>
              <w:jc w:val="center"/>
              <w:rPr>
                <w:rFonts w:asciiTheme="minorEastAsia" w:eastAsiaTheme="minorEastAsia" w:hAnsiTheme="minorEastAsia"/>
                <w:sz w:val="21"/>
                <w:szCs w:val="21"/>
              </w:rPr>
            </w:pPr>
          </w:p>
        </w:tc>
        <w:tc>
          <w:tcPr>
            <w:tcW w:w="1360" w:type="dxa"/>
            <w:vAlign w:val="center"/>
          </w:tcPr>
          <w:p w:rsidR="00793615" w:rsidRPr="00793615" w:rsidRDefault="00793615" w:rsidP="00793615">
            <w:pPr>
              <w:spacing w:line="300" w:lineRule="auto"/>
              <w:jc w:val="center"/>
              <w:rPr>
                <w:rFonts w:asciiTheme="minorEastAsia" w:eastAsiaTheme="minorEastAsia" w:hAnsiTheme="minorEastAsia"/>
                <w:sz w:val="21"/>
                <w:szCs w:val="21"/>
              </w:rPr>
            </w:pPr>
            <w:r w:rsidRPr="00793615">
              <w:rPr>
                <w:rFonts w:asciiTheme="minorEastAsia" w:eastAsiaTheme="minorEastAsia" w:hAnsiTheme="minorEastAsia" w:hint="eastAsia"/>
                <w:sz w:val="21"/>
                <w:szCs w:val="21"/>
              </w:rPr>
              <w:t>执业时间</w:t>
            </w:r>
          </w:p>
        </w:tc>
        <w:tc>
          <w:tcPr>
            <w:tcW w:w="2350" w:type="dxa"/>
            <w:gridSpan w:val="4"/>
            <w:vAlign w:val="center"/>
          </w:tcPr>
          <w:p w:rsidR="00793615" w:rsidRPr="00793615" w:rsidRDefault="00793615" w:rsidP="00793615">
            <w:pPr>
              <w:spacing w:line="300" w:lineRule="auto"/>
              <w:jc w:val="center"/>
              <w:rPr>
                <w:rFonts w:asciiTheme="minorEastAsia" w:eastAsiaTheme="minorEastAsia" w:hAnsiTheme="minorEastAsia"/>
                <w:sz w:val="21"/>
                <w:szCs w:val="21"/>
              </w:rPr>
            </w:pPr>
          </w:p>
        </w:tc>
        <w:tc>
          <w:tcPr>
            <w:tcW w:w="1449" w:type="dxa"/>
            <w:vMerge/>
            <w:vAlign w:val="center"/>
          </w:tcPr>
          <w:p w:rsidR="00793615" w:rsidRPr="00793615" w:rsidRDefault="00793615" w:rsidP="00793615">
            <w:pPr>
              <w:spacing w:line="300" w:lineRule="auto"/>
              <w:ind w:rightChars="-107" w:right="-321"/>
              <w:rPr>
                <w:rFonts w:asciiTheme="minorEastAsia" w:eastAsiaTheme="minorEastAsia" w:hAnsiTheme="minorEastAsia"/>
                <w:sz w:val="21"/>
                <w:szCs w:val="21"/>
              </w:rPr>
            </w:pPr>
          </w:p>
        </w:tc>
      </w:tr>
      <w:tr w:rsidR="00793615" w:rsidRPr="00793615" w:rsidTr="006D0841">
        <w:trPr>
          <w:trHeight w:val="603"/>
        </w:trPr>
        <w:tc>
          <w:tcPr>
            <w:tcW w:w="1616" w:type="dxa"/>
            <w:gridSpan w:val="3"/>
            <w:vAlign w:val="center"/>
          </w:tcPr>
          <w:p w:rsidR="00793615" w:rsidRPr="00793615" w:rsidRDefault="00793615" w:rsidP="00793615">
            <w:pPr>
              <w:spacing w:line="300" w:lineRule="auto"/>
              <w:ind w:firstLineChars="100" w:firstLine="210"/>
              <w:rPr>
                <w:rFonts w:asciiTheme="minorEastAsia" w:eastAsiaTheme="minorEastAsia" w:hAnsiTheme="minorEastAsia"/>
                <w:sz w:val="21"/>
                <w:szCs w:val="21"/>
              </w:rPr>
            </w:pPr>
            <w:r w:rsidRPr="00793615">
              <w:rPr>
                <w:rFonts w:asciiTheme="minorEastAsia" w:eastAsiaTheme="minorEastAsia" w:hAnsiTheme="minorEastAsia" w:hint="eastAsia"/>
                <w:sz w:val="21"/>
                <w:szCs w:val="21"/>
              </w:rPr>
              <w:t>职业</w:t>
            </w:r>
          </w:p>
        </w:tc>
        <w:tc>
          <w:tcPr>
            <w:tcW w:w="3465" w:type="dxa"/>
            <w:gridSpan w:val="3"/>
          </w:tcPr>
          <w:p w:rsidR="00793615" w:rsidRPr="00793615" w:rsidRDefault="00793615" w:rsidP="00793615">
            <w:pPr>
              <w:spacing w:line="300" w:lineRule="auto"/>
              <w:ind w:rightChars="-107" w:right="-321"/>
              <w:rPr>
                <w:rFonts w:asciiTheme="minorEastAsia" w:eastAsiaTheme="minorEastAsia" w:hAnsiTheme="minorEastAsia"/>
                <w:sz w:val="21"/>
                <w:szCs w:val="21"/>
              </w:rPr>
            </w:pPr>
          </w:p>
        </w:tc>
        <w:tc>
          <w:tcPr>
            <w:tcW w:w="1050" w:type="dxa"/>
            <w:gridSpan w:val="2"/>
          </w:tcPr>
          <w:p w:rsidR="00793615" w:rsidRPr="00793615" w:rsidRDefault="00793615" w:rsidP="00793615">
            <w:pPr>
              <w:spacing w:line="300" w:lineRule="auto"/>
              <w:ind w:rightChars="-107" w:right="-321"/>
              <w:rPr>
                <w:rFonts w:asciiTheme="minorEastAsia" w:eastAsiaTheme="minorEastAsia" w:hAnsiTheme="minorEastAsia"/>
                <w:sz w:val="21"/>
                <w:szCs w:val="21"/>
              </w:rPr>
            </w:pPr>
            <w:r w:rsidRPr="00793615">
              <w:rPr>
                <w:rFonts w:asciiTheme="minorEastAsia" w:eastAsiaTheme="minorEastAsia" w:hAnsiTheme="minorEastAsia" w:hint="eastAsia"/>
                <w:sz w:val="21"/>
                <w:szCs w:val="21"/>
              </w:rPr>
              <w:t>职务</w:t>
            </w:r>
          </w:p>
        </w:tc>
        <w:tc>
          <w:tcPr>
            <w:tcW w:w="1300" w:type="dxa"/>
            <w:gridSpan w:val="2"/>
          </w:tcPr>
          <w:p w:rsidR="00793615" w:rsidRPr="00793615" w:rsidRDefault="00793615" w:rsidP="00793615">
            <w:pPr>
              <w:spacing w:line="300" w:lineRule="auto"/>
              <w:ind w:rightChars="-107" w:right="-321"/>
              <w:rPr>
                <w:rFonts w:asciiTheme="minorEastAsia" w:eastAsiaTheme="minorEastAsia" w:hAnsiTheme="minorEastAsia"/>
                <w:sz w:val="21"/>
                <w:szCs w:val="21"/>
              </w:rPr>
            </w:pPr>
          </w:p>
        </w:tc>
        <w:tc>
          <w:tcPr>
            <w:tcW w:w="1449" w:type="dxa"/>
            <w:vMerge/>
          </w:tcPr>
          <w:p w:rsidR="00793615" w:rsidRPr="00793615" w:rsidRDefault="00793615" w:rsidP="00793615">
            <w:pPr>
              <w:spacing w:line="300" w:lineRule="auto"/>
              <w:ind w:rightChars="-107" w:right="-321"/>
              <w:rPr>
                <w:rFonts w:asciiTheme="minorEastAsia" w:eastAsiaTheme="minorEastAsia" w:hAnsiTheme="minorEastAsia"/>
                <w:sz w:val="21"/>
                <w:szCs w:val="21"/>
              </w:rPr>
            </w:pPr>
          </w:p>
        </w:tc>
      </w:tr>
      <w:tr w:rsidR="00793615" w:rsidRPr="00793615" w:rsidTr="006D0841">
        <w:trPr>
          <w:cantSplit/>
          <w:trHeight w:val="593"/>
        </w:trPr>
        <w:tc>
          <w:tcPr>
            <w:tcW w:w="1616" w:type="dxa"/>
            <w:gridSpan w:val="3"/>
            <w:vAlign w:val="center"/>
          </w:tcPr>
          <w:p w:rsidR="00793615" w:rsidRPr="00793615" w:rsidRDefault="00793615" w:rsidP="00793615">
            <w:pPr>
              <w:spacing w:line="300" w:lineRule="auto"/>
              <w:rPr>
                <w:rFonts w:asciiTheme="minorEastAsia" w:eastAsiaTheme="minorEastAsia" w:hAnsiTheme="minorEastAsia"/>
                <w:sz w:val="21"/>
                <w:szCs w:val="21"/>
              </w:rPr>
            </w:pPr>
            <w:r w:rsidRPr="00793615">
              <w:rPr>
                <w:rFonts w:asciiTheme="minorEastAsia" w:eastAsiaTheme="minorEastAsia" w:hAnsiTheme="minorEastAsia" w:hint="eastAsia"/>
                <w:sz w:val="21"/>
                <w:szCs w:val="21"/>
              </w:rPr>
              <w:t xml:space="preserve">  单位</w:t>
            </w:r>
          </w:p>
        </w:tc>
        <w:tc>
          <w:tcPr>
            <w:tcW w:w="7264" w:type="dxa"/>
            <w:gridSpan w:val="8"/>
            <w:vAlign w:val="center"/>
          </w:tcPr>
          <w:p w:rsidR="00793615" w:rsidRPr="00793615" w:rsidRDefault="00793615" w:rsidP="00793615">
            <w:pPr>
              <w:spacing w:line="300" w:lineRule="auto"/>
              <w:ind w:rightChars="-107" w:right="-321"/>
              <w:rPr>
                <w:rFonts w:asciiTheme="minorEastAsia" w:eastAsiaTheme="minorEastAsia" w:hAnsiTheme="minorEastAsia"/>
                <w:sz w:val="21"/>
                <w:szCs w:val="21"/>
              </w:rPr>
            </w:pPr>
          </w:p>
        </w:tc>
      </w:tr>
      <w:tr w:rsidR="00793615" w:rsidRPr="00793615" w:rsidTr="006D0841">
        <w:trPr>
          <w:cantSplit/>
          <w:trHeight w:val="593"/>
        </w:trPr>
        <w:tc>
          <w:tcPr>
            <w:tcW w:w="1616" w:type="dxa"/>
            <w:gridSpan w:val="3"/>
            <w:vAlign w:val="center"/>
          </w:tcPr>
          <w:p w:rsidR="00793615" w:rsidRPr="00793615" w:rsidRDefault="00793615" w:rsidP="00793615">
            <w:pPr>
              <w:spacing w:line="300" w:lineRule="auto"/>
              <w:rPr>
                <w:rFonts w:asciiTheme="minorEastAsia" w:eastAsiaTheme="minorEastAsia" w:hAnsiTheme="minorEastAsia"/>
                <w:sz w:val="21"/>
                <w:szCs w:val="21"/>
              </w:rPr>
            </w:pPr>
            <w:r w:rsidRPr="00793615">
              <w:rPr>
                <w:rFonts w:asciiTheme="minorEastAsia" w:eastAsiaTheme="minorEastAsia" w:hAnsiTheme="minorEastAsia" w:hint="eastAsia"/>
                <w:sz w:val="21"/>
                <w:szCs w:val="21"/>
              </w:rPr>
              <w:t xml:space="preserve">电子邮箱  </w:t>
            </w:r>
          </w:p>
        </w:tc>
        <w:tc>
          <w:tcPr>
            <w:tcW w:w="3465" w:type="dxa"/>
            <w:gridSpan w:val="3"/>
            <w:vAlign w:val="center"/>
          </w:tcPr>
          <w:p w:rsidR="00793615" w:rsidRPr="00793615" w:rsidRDefault="00793615" w:rsidP="00793615">
            <w:pPr>
              <w:spacing w:line="300" w:lineRule="auto"/>
              <w:ind w:rightChars="-107" w:right="-321"/>
              <w:rPr>
                <w:rFonts w:asciiTheme="minorEastAsia" w:eastAsiaTheme="minorEastAsia" w:hAnsiTheme="minorEastAsia"/>
                <w:sz w:val="21"/>
                <w:szCs w:val="21"/>
              </w:rPr>
            </w:pPr>
          </w:p>
        </w:tc>
        <w:tc>
          <w:tcPr>
            <w:tcW w:w="1050" w:type="dxa"/>
            <w:gridSpan w:val="2"/>
            <w:vAlign w:val="center"/>
          </w:tcPr>
          <w:p w:rsidR="00793615" w:rsidRPr="00793615" w:rsidRDefault="00793615" w:rsidP="00793615">
            <w:pPr>
              <w:spacing w:line="300" w:lineRule="auto"/>
              <w:rPr>
                <w:rFonts w:asciiTheme="minorEastAsia" w:eastAsiaTheme="minorEastAsia" w:hAnsiTheme="minorEastAsia"/>
                <w:sz w:val="21"/>
                <w:szCs w:val="21"/>
              </w:rPr>
            </w:pPr>
            <w:r w:rsidRPr="00793615">
              <w:rPr>
                <w:rFonts w:asciiTheme="minorEastAsia" w:eastAsiaTheme="minorEastAsia" w:hAnsiTheme="minorEastAsia" w:hint="eastAsia"/>
                <w:sz w:val="21"/>
                <w:szCs w:val="21"/>
              </w:rPr>
              <w:t>手机</w:t>
            </w:r>
          </w:p>
        </w:tc>
        <w:tc>
          <w:tcPr>
            <w:tcW w:w="2749" w:type="dxa"/>
            <w:gridSpan w:val="3"/>
            <w:vAlign w:val="center"/>
          </w:tcPr>
          <w:p w:rsidR="00793615" w:rsidRPr="00793615" w:rsidRDefault="00793615" w:rsidP="00793615">
            <w:pPr>
              <w:spacing w:line="300" w:lineRule="auto"/>
              <w:ind w:left="492" w:rightChars="-107" w:right="-321"/>
              <w:rPr>
                <w:rFonts w:asciiTheme="minorEastAsia" w:eastAsiaTheme="minorEastAsia" w:hAnsiTheme="minorEastAsia"/>
                <w:sz w:val="21"/>
                <w:szCs w:val="21"/>
              </w:rPr>
            </w:pPr>
          </w:p>
        </w:tc>
      </w:tr>
      <w:tr w:rsidR="00793615" w:rsidRPr="00793615" w:rsidTr="006D0841">
        <w:trPr>
          <w:trHeight w:val="434"/>
        </w:trPr>
        <w:tc>
          <w:tcPr>
            <w:tcW w:w="1616" w:type="dxa"/>
            <w:gridSpan w:val="3"/>
            <w:vAlign w:val="center"/>
          </w:tcPr>
          <w:p w:rsidR="00793615" w:rsidRPr="00793615" w:rsidRDefault="00793615" w:rsidP="00793615">
            <w:pPr>
              <w:spacing w:line="300" w:lineRule="auto"/>
              <w:rPr>
                <w:rFonts w:asciiTheme="minorEastAsia" w:eastAsiaTheme="minorEastAsia" w:hAnsiTheme="minorEastAsia"/>
                <w:sz w:val="21"/>
                <w:szCs w:val="21"/>
              </w:rPr>
            </w:pPr>
            <w:r w:rsidRPr="00793615">
              <w:rPr>
                <w:rFonts w:asciiTheme="minorEastAsia" w:eastAsiaTheme="minorEastAsia" w:hAnsiTheme="minorEastAsia" w:hint="eastAsia"/>
                <w:sz w:val="21"/>
                <w:szCs w:val="21"/>
              </w:rPr>
              <w:t>通信地址</w:t>
            </w:r>
          </w:p>
        </w:tc>
        <w:tc>
          <w:tcPr>
            <w:tcW w:w="4515" w:type="dxa"/>
            <w:gridSpan w:val="5"/>
          </w:tcPr>
          <w:p w:rsidR="00793615" w:rsidRPr="00793615" w:rsidRDefault="00793615" w:rsidP="00793615">
            <w:pPr>
              <w:spacing w:line="300" w:lineRule="auto"/>
              <w:rPr>
                <w:rFonts w:asciiTheme="minorEastAsia" w:eastAsiaTheme="minorEastAsia" w:hAnsiTheme="minorEastAsia"/>
                <w:sz w:val="21"/>
                <w:szCs w:val="21"/>
              </w:rPr>
            </w:pPr>
          </w:p>
        </w:tc>
        <w:tc>
          <w:tcPr>
            <w:tcW w:w="862" w:type="dxa"/>
          </w:tcPr>
          <w:p w:rsidR="00793615" w:rsidRPr="00793615" w:rsidRDefault="00793615" w:rsidP="00793615">
            <w:pPr>
              <w:spacing w:line="300" w:lineRule="auto"/>
              <w:rPr>
                <w:rFonts w:asciiTheme="minorEastAsia" w:eastAsiaTheme="minorEastAsia" w:hAnsiTheme="minorEastAsia"/>
                <w:sz w:val="21"/>
                <w:szCs w:val="21"/>
              </w:rPr>
            </w:pPr>
            <w:r w:rsidRPr="00793615">
              <w:rPr>
                <w:rFonts w:asciiTheme="minorEastAsia" w:eastAsiaTheme="minorEastAsia" w:hAnsiTheme="minorEastAsia" w:hint="eastAsia"/>
                <w:sz w:val="21"/>
                <w:szCs w:val="21"/>
              </w:rPr>
              <w:t>邮编</w:t>
            </w:r>
          </w:p>
        </w:tc>
        <w:tc>
          <w:tcPr>
            <w:tcW w:w="1887" w:type="dxa"/>
            <w:gridSpan w:val="2"/>
          </w:tcPr>
          <w:p w:rsidR="00793615" w:rsidRPr="00793615" w:rsidRDefault="00793615" w:rsidP="00793615">
            <w:pPr>
              <w:spacing w:line="300" w:lineRule="auto"/>
              <w:rPr>
                <w:rFonts w:asciiTheme="minorEastAsia" w:eastAsiaTheme="minorEastAsia" w:hAnsiTheme="minorEastAsia"/>
                <w:sz w:val="21"/>
                <w:szCs w:val="21"/>
              </w:rPr>
            </w:pPr>
          </w:p>
        </w:tc>
      </w:tr>
      <w:tr w:rsidR="00793615" w:rsidRPr="00793615" w:rsidTr="006D0841">
        <w:trPr>
          <w:trHeight w:val="2440"/>
        </w:trPr>
        <w:tc>
          <w:tcPr>
            <w:tcW w:w="562" w:type="dxa"/>
            <w:vAlign w:val="center"/>
          </w:tcPr>
          <w:p w:rsidR="00793615" w:rsidRPr="00793615" w:rsidRDefault="00793615" w:rsidP="00793615">
            <w:pPr>
              <w:spacing w:line="300" w:lineRule="auto"/>
              <w:rPr>
                <w:rFonts w:asciiTheme="minorEastAsia" w:eastAsiaTheme="minorEastAsia" w:hAnsiTheme="minorEastAsia"/>
                <w:sz w:val="21"/>
                <w:szCs w:val="21"/>
              </w:rPr>
            </w:pPr>
            <w:r w:rsidRPr="00793615">
              <w:rPr>
                <w:rFonts w:asciiTheme="minorEastAsia" w:eastAsiaTheme="minorEastAsia" w:hAnsiTheme="minorEastAsia" w:hint="eastAsia"/>
                <w:sz w:val="21"/>
                <w:szCs w:val="21"/>
              </w:rPr>
              <w:t>个</w:t>
            </w:r>
          </w:p>
          <w:p w:rsidR="00793615" w:rsidRPr="00793615" w:rsidRDefault="00793615" w:rsidP="00793615">
            <w:pPr>
              <w:spacing w:line="300" w:lineRule="auto"/>
              <w:rPr>
                <w:rFonts w:asciiTheme="minorEastAsia" w:eastAsiaTheme="minorEastAsia" w:hAnsiTheme="minorEastAsia"/>
                <w:sz w:val="21"/>
                <w:szCs w:val="21"/>
              </w:rPr>
            </w:pPr>
            <w:r w:rsidRPr="00793615">
              <w:rPr>
                <w:rFonts w:asciiTheme="minorEastAsia" w:eastAsiaTheme="minorEastAsia" w:hAnsiTheme="minorEastAsia" w:hint="eastAsia"/>
                <w:sz w:val="21"/>
                <w:szCs w:val="21"/>
              </w:rPr>
              <w:t>人</w:t>
            </w:r>
          </w:p>
          <w:p w:rsidR="00793615" w:rsidRPr="00793615" w:rsidRDefault="00793615" w:rsidP="00793615">
            <w:pPr>
              <w:spacing w:line="300" w:lineRule="auto"/>
              <w:rPr>
                <w:rFonts w:asciiTheme="minorEastAsia" w:eastAsiaTheme="minorEastAsia" w:hAnsiTheme="minorEastAsia"/>
                <w:sz w:val="21"/>
                <w:szCs w:val="21"/>
              </w:rPr>
            </w:pPr>
            <w:r w:rsidRPr="00793615">
              <w:rPr>
                <w:rFonts w:asciiTheme="minorEastAsia" w:eastAsiaTheme="minorEastAsia" w:hAnsiTheme="minorEastAsia" w:hint="eastAsia"/>
                <w:sz w:val="21"/>
                <w:szCs w:val="21"/>
              </w:rPr>
              <w:t>简</w:t>
            </w:r>
          </w:p>
          <w:p w:rsidR="00793615" w:rsidRPr="00793615" w:rsidRDefault="00793615" w:rsidP="00793615">
            <w:pPr>
              <w:spacing w:line="300" w:lineRule="auto"/>
              <w:rPr>
                <w:rFonts w:asciiTheme="minorEastAsia" w:eastAsiaTheme="minorEastAsia" w:hAnsiTheme="minorEastAsia"/>
                <w:sz w:val="21"/>
                <w:szCs w:val="21"/>
              </w:rPr>
            </w:pPr>
            <w:r w:rsidRPr="00793615">
              <w:rPr>
                <w:rFonts w:asciiTheme="minorEastAsia" w:eastAsiaTheme="minorEastAsia" w:hAnsiTheme="minorEastAsia" w:hint="eastAsia"/>
                <w:sz w:val="21"/>
                <w:szCs w:val="21"/>
              </w:rPr>
              <w:t>介</w:t>
            </w:r>
          </w:p>
        </w:tc>
        <w:tc>
          <w:tcPr>
            <w:tcW w:w="8318" w:type="dxa"/>
            <w:gridSpan w:val="10"/>
            <w:vAlign w:val="center"/>
          </w:tcPr>
          <w:p w:rsidR="00793615" w:rsidRPr="00793615" w:rsidRDefault="00793615" w:rsidP="00793615">
            <w:pPr>
              <w:spacing w:line="300" w:lineRule="auto"/>
              <w:rPr>
                <w:rFonts w:asciiTheme="minorEastAsia" w:eastAsiaTheme="minorEastAsia" w:hAnsiTheme="minorEastAsia"/>
                <w:sz w:val="21"/>
                <w:szCs w:val="21"/>
              </w:rPr>
            </w:pPr>
          </w:p>
        </w:tc>
      </w:tr>
      <w:tr w:rsidR="00793615" w:rsidRPr="00793615" w:rsidTr="006D0841">
        <w:trPr>
          <w:trHeight w:val="2121"/>
        </w:trPr>
        <w:tc>
          <w:tcPr>
            <w:tcW w:w="562" w:type="dxa"/>
            <w:vAlign w:val="center"/>
          </w:tcPr>
          <w:p w:rsidR="00793615" w:rsidRPr="00793615" w:rsidRDefault="00793615" w:rsidP="00793615">
            <w:pPr>
              <w:spacing w:line="300" w:lineRule="auto"/>
              <w:rPr>
                <w:rFonts w:asciiTheme="minorEastAsia" w:eastAsiaTheme="minorEastAsia" w:hAnsiTheme="minorEastAsia"/>
                <w:sz w:val="21"/>
                <w:szCs w:val="21"/>
              </w:rPr>
            </w:pPr>
            <w:r w:rsidRPr="00793615">
              <w:rPr>
                <w:rFonts w:asciiTheme="minorEastAsia" w:eastAsiaTheme="minorEastAsia" w:hAnsiTheme="minorEastAsia" w:hint="eastAsia"/>
                <w:sz w:val="21"/>
                <w:szCs w:val="21"/>
              </w:rPr>
              <w:lastRenderedPageBreak/>
              <w:t>专业专长</w:t>
            </w:r>
          </w:p>
        </w:tc>
        <w:tc>
          <w:tcPr>
            <w:tcW w:w="8318" w:type="dxa"/>
            <w:gridSpan w:val="10"/>
            <w:vAlign w:val="center"/>
          </w:tcPr>
          <w:p w:rsidR="00793615" w:rsidRPr="00793615" w:rsidRDefault="00793615" w:rsidP="00793615">
            <w:pPr>
              <w:spacing w:line="300" w:lineRule="auto"/>
              <w:rPr>
                <w:rFonts w:asciiTheme="minorEastAsia" w:eastAsiaTheme="minorEastAsia" w:hAnsiTheme="minorEastAsia"/>
                <w:sz w:val="21"/>
                <w:szCs w:val="21"/>
              </w:rPr>
            </w:pPr>
          </w:p>
        </w:tc>
      </w:tr>
      <w:tr w:rsidR="00793615" w:rsidRPr="00793615" w:rsidTr="006D0841">
        <w:trPr>
          <w:trHeight w:val="1887"/>
        </w:trPr>
        <w:tc>
          <w:tcPr>
            <w:tcW w:w="562" w:type="dxa"/>
            <w:vAlign w:val="center"/>
          </w:tcPr>
          <w:p w:rsidR="00793615" w:rsidRPr="00793615" w:rsidRDefault="00793615" w:rsidP="00793615">
            <w:pPr>
              <w:spacing w:line="300" w:lineRule="auto"/>
              <w:jc w:val="center"/>
              <w:rPr>
                <w:rFonts w:asciiTheme="minorEastAsia" w:eastAsiaTheme="minorEastAsia" w:hAnsiTheme="minorEastAsia"/>
                <w:sz w:val="21"/>
                <w:szCs w:val="21"/>
              </w:rPr>
            </w:pPr>
            <w:r w:rsidRPr="00793615">
              <w:rPr>
                <w:rFonts w:asciiTheme="minorEastAsia" w:eastAsiaTheme="minorEastAsia" w:hAnsiTheme="minorEastAsia" w:hint="eastAsia"/>
                <w:sz w:val="21"/>
                <w:szCs w:val="21"/>
              </w:rPr>
              <w:t>审核意见</w:t>
            </w:r>
          </w:p>
        </w:tc>
        <w:tc>
          <w:tcPr>
            <w:tcW w:w="8318" w:type="dxa"/>
            <w:gridSpan w:val="10"/>
            <w:vAlign w:val="center"/>
          </w:tcPr>
          <w:p w:rsidR="00793615" w:rsidRPr="00793615" w:rsidRDefault="00793615" w:rsidP="00793615">
            <w:pPr>
              <w:spacing w:line="300" w:lineRule="auto"/>
              <w:ind w:right="480"/>
              <w:rPr>
                <w:rFonts w:asciiTheme="minorEastAsia" w:eastAsiaTheme="minorEastAsia" w:hAnsiTheme="minorEastAsia"/>
                <w:sz w:val="21"/>
                <w:szCs w:val="21"/>
              </w:rPr>
            </w:pPr>
            <w:r w:rsidRPr="00793615">
              <w:rPr>
                <w:rFonts w:asciiTheme="minorEastAsia" w:eastAsiaTheme="minorEastAsia" w:hAnsiTheme="minorEastAsia" w:hint="eastAsia"/>
                <w:sz w:val="21"/>
                <w:szCs w:val="21"/>
              </w:rPr>
              <w:t xml:space="preserve">                                           </w:t>
            </w:r>
          </w:p>
          <w:p w:rsidR="00793615" w:rsidRPr="00793615" w:rsidRDefault="00793615" w:rsidP="00793615">
            <w:pPr>
              <w:spacing w:line="300" w:lineRule="auto"/>
              <w:ind w:right="480"/>
              <w:rPr>
                <w:rFonts w:asciiTheme="minorEastAsia" w:eastAsiaTheme="minorEastAsia" w:hAnsiTheme="minorEastAsia"/>
                <w:sz w:val="21"/>
                <w:szCs w:val="21"/>
              </w:rPr>
            </w:pPr>
          </w:p>
          <w:p w:rsidR="00793615" w:rsidRPr="00793615" w:rsidRDefault="00793615" w:rsidP="00793615">
            <w:pPr>
              <w:spacing w:line="300" w:lineRule="auto"/>
              <w:ind w:right="480"/>
              <w:rPr>
                <w:rFonts w:asciiTheme="minorEastAsia" w:eastAsiaTheme="minorEastAsia" w:hAnsiTheme="minorEastAsia"/>
                <w:sz w:val="21"/>
                <w:szCs w:val="21"/>
              </w:rPr>
            </w:pPr>
            <w:r w:rsidRPr="00793615">
              <w:rPr>
                <w:rFonts w:asciiTheme="minorEastAsia" w:eastAsiaTheme="minorEastAsia" w:hAnsiTheme="minorEastAsia" w:hint="eastAsia"/>
                <w:sz w:val="21"/>
                <w:szCs w:val="21"/>
              </w:rPr>
              <w:t xml:space="preserve">                                            年    月    日</w:t>
            </w:r>
          </w:p>
        </w:tc>
      </w:tr>
    </w:tbl>
    <w:p w:rsidR="00793615" w:rsidRPr="00793615" w:rsidRDefault="00793615" w:rsidP="00793615">
      <w:pPr>
        <w:spacing w:after="468" w:line="300" w:lineRule="auto"/>
        <w:rPr>
          <w:rFonts w:asciiTheme="minorEastAsia" w:eastAsiaTheme="minorEastAsia" w:hAnsiTheme="minorEastAsia"/>
          <w:sz w:val="21"/>
          <w:szCs w:val="21"/>
        </w:rPr>
      </w:pPr>
    </w:p>
    <w:p w:rsidR="00000000" w:rsidRPr="00793615" w:rsidRDefault="008B2DCF" w:rsidP="00793615">
      <w:pPr>
        <w:spacing w:line="300" w:lineRule="auto"/>
        <w:rPr>
          <w:rFonts w:asciiTheme="minorEastAsia" w:eastAsiaTheme="minorEastAsia" w:hAnsiTheme="minorEastAsia" w:hint="eastAsia"/>
          <w:sz w:val="21"/>
          <w:szCs w:val="21"/>
        </w:rPr>
      </w:pPr>
    </w:p>
    <w:p w:rsidR="00793615" w:rsidRPr="00793615" w:rsidRDefault="00793615" w:rsidP="00793615">
      <w:pPr>
        <w:spacing w:line="300" w:lineRule="auto"/>
        <w:rPr>
          <w:rFonts w:asciiTheme="minorEastAsia" w:eastAsiaTheme="minorEastAsia" w:hAnsiTheme="minorEastAsia"/>
          <w:sz w:val="21"/>
          <w:szCs w:val="21"/>
        </w:rPr>
      </w:pPr>
    </w:p>
    <w:sectPr w:rsidR="00793615" w:rsidRPr="007936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DCF" w:rsidRDefault="008B2DCF" w:rsidP="00793615">
      <w:pPr>
        <w:spacing w:after="0"/>
      </w:pPr>
      <w:r>
        <w:separator/>
      </w:r>
    </w:p>
  </w:endnote>
  <w:endnote w:type="continuationSeparator" w:id="1">
    <w:p w:rsidR="008B2DCF" w:rsidRDefault="008B2DCF" w:rsidP="0079361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DCF" w:rsidRDefault="008B2DCF" w:rsidP="00793615">
      <w:pPr>
        <w:spacing w:after="0"/>
      </w:pPr>
      <w:r>
        <w:separator/>
      </w:r>
    </w:p>
  </w:footnote>
  <w:footnote w:type="continuationSeparator" w:id="1">
    <w:p w:rsidR="008B2DCF" w:rsidRDefault="008B2DCF" w:rsidP="0079361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3615"/>
    <w:rsid w:val="00793615"/>
    <w:rsid w:val="008B2D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15"/>
    <w:pPr>
      <w:adjustRightInd w:val="0"/>
      <w:snapToGrid w:val="0"/>
      <w:spacing w:after="200"/>
    </w:pPr>
    <w:rPr>
      <w:rFonts w:ascii="Times New Roman" w:eastAsia="宋体"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3615"/>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93615"/>
    <w:rPr>
      <w:sz w:val="18"/>
      <w:szCs w:val="18"/>
    </w:rPr>
  </w:style>
  <w:style w:type="paragraph" w:styleId="a4">
    <w:name w:val="footer"/>
    <w:basedOn w:val="a"/>
    <w:link w:val="Char0"/>
    <w:uiPriority w:val="99"/>
    <w:semiHidden/>
    <w:unhideWhenUsed/>
    <w:rsid w:val="00793615"/>
    <w:pPr>
      <w:widowControl w:val="0"/>
      <w:tabs>
        <w:tab w:val="center" w:pos="4153"/>
        <w:tab w:val="right" w:pos="8306"/>
      </w:tabs>
      <w:adjustRightInd/>
      <w:spacing w:after="0"/>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9361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dc:creator>
  <cp:keywords/>
  <dc:description/>
  <cp:lastModifiedBy>szw</cp:lastModifiedBy>
  <cp:revision>3</cp:revision>
  <dcterms:created xsi:type="dcterms:W3CDTF">2017-12-27T07:39:00Z</dcterms:created>
  <dcterms:modified xsi:type="dcterms:W3CDTF">2017-12-27T07:41:00Z</dcterms:modified>
</cp:coreProperties>
</file>